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z w:val="32"/>
          <w:szCs w:val="32"/>
        </w:rPr>
      </w:pPr>
    </w:p>
    <w:p>
      <w:pPr>
        <w:widowControl/>
        <w:snapToGrid w:val="0"/>
        <w:spacing w:line="560" w:lineRule="exact"/>
        <w:jc w:val="center"/>
        <w:rPr>
          <w:rFonts w:ascii="方正小标宋简体" w:hAnsi="宋体" w:eastAsia="方正小标宋简体"/>
          <w:b/>
          <w:sz w:val="32"/>
          <w:szCs w:val="32"/>
        </w:rPr>
      </w:pPr>
      <w:r>
        <w:rPr>
          <w:rFonts w:hint="eastAsia" w:ascii="方正小标宋简体" w:hAnsi="宋体" w:eastAsia="方正小标宋简体"/>
          <w:b/>
          <w:sz w:val="32"/>
          <w:szCs w:val="32"/>
        </w:rPr>
        <w:t>衢州市实验学校教育集团赴浙江师范大学面向全国高校招聘2020年优秀应届毕业生公告</w:t>
      </w:r>
    </w:p>
    <w:p>
      <w:pPr>
        <w:widowControl/>
        <w:snapToGrid w:val="0"/>
        <w:spacing w:line="560" w:lineRule="exact"/>
        <w:ind w:firstLine="600"/>
        <w:jc w:val="left"/>
        <w:rPr>
          <w:rFonts w:ascii="仿宋" w:hAnsi="仿宋" w:eastAsia="仿宋"/>
          <w:sz w:val="28"/>
          <w:szCs w:val="28"/>
          <w:highlight w:val="none"/>
        </w:rPr>
      </w:pPr>
      <w:r>
        <w:rPr>
          <w:rFonts w:hint="eastAsia" w:ascii="仿宋" w:hAnsi="仿宋" w:eastAsia="仿宋"/>
          <w:sz w:val="28"/>
          <w:szCs w:val="28"/>
        </w:rPr>
        <w:t>为满足衢州市实验学校教育集团对工作人员的需求，经研究决定分两批赴浙江师范大学面向全国高校招聘2020年</w:t>
      </w:r>
      <w:r>
        <w:rPr>
          <w:rFonts w:hint="eastAsia" w:ascii="仿宋" w:hAnsi="仿宋" w:eastAsia="仿宋"/>
          <w:sz w:val="28"/>
          <w:szCs w:val="28"/>
          <w:highlight w:val="none"/>
        </w:rPr>
        <w:t>全日制优秀应届毕业生。现将有关事项公告如下：</w:t>
      </w:r>
    </w:p>
    <w:p>
      <w:pPr>
        <w:widowControl/>
        <w:snapToGrid w:val="0"/>
        <w:spacing w:line="560" w:lineRule="exact"/>
        <w:ind w:firstLine="600"/>
        <w:jc w:val="left"/>
        <w:rPr>
          <w:rFonts w:ascii="仿宋" w:hAnsi="仿宋" w:eastAsia="仿宋" w:cs="宋体"/>
          <w:b/>
          <w:kern w:val="0"/>
          <w:sz w:val="28"/>
          <w:szCs w:val="28"/>
          <w:highlight w:val="none"/>
        </w:rPr>
      </w:pPr>
      <w:r>
        <w:rPr>
          <w:rFonts w:hint="eastAsia" w:ascii="仿宋" w:hAnsi="仿宋" w:eastAsia="仿宋" w:cs="宋体"/>
          <w:b/>
          <w:color w:val="000000"/>
          <w:kern w:val="0"/>
          <w:sz w:val="28"/>
          <w:szCs w:val="28"/>
          <w:highlight w:val="none"/>
        </w:rPr>
        <w:t>一、招聘计划及场次安排</w:t>
      </w:r>
    </w:p>
    <w:p>
      <w:pPr>
        <w:widowControl/>
        <w:snapToGrid w:val="0"/>
        <w:spacing w:line="560" w:lineRule="exact"/>
        <w:ind w:firstLine="600"/>
        <w:jc w:val="left"/>
        <w:rPr>
          <w:rFonts w:ascii="仿宋" w:hAnsi="仿宋" w:eastAsia="仿宋"/>
          <w:sz w:val="28"/>
          <w:szCs w:val="28"/>
        </w:rPr>
      </w:pPr>
      <w:r>
        <w:rPr>
          <w:rFonts w:hint="eastAsia" w:ascii="仿宋" w:hAnsi="仿宋" w:eastAsia="仿宋"/>
          <w:sz w:val="28"/>
          <w:szCs w:val="28"/>
          <w:highlight w:val="none"/>
        </w:rPr>
        <w:t>根据学校办学需求，拟招聘2020年全日制优秀应届</w:t>
      </w:r>
      <w:r>
        <w:rPr>
          <w:rFonts w:hint="eastAsia" w:ascii="仿宋" w:hAnsi="仿宋" w:eastAsia="仿宋"/>
          <w:sz w:val="28"/>
          <w:szCs w:val="28"/>
        </w:rPr>
        <w:t>毕业生共33人（详见附件1）。按计划，本次招聘分两批进行（第一批：11月28日至29日；第二批：11月30日）。所有岗位全部纳入第一批招聘，第一批未招满岗位，将于11月29日在衢州市人力资源社会保障网再次公告，列入第二批招聘范围。</w:t>
      </w:r>
    </w:p>
    <w:p>
      <w:pPr>
        <w:widowControl/>
        <w:snapToGrid w:val="0"/>
        <w:spacing w:line="560" w:lineRule="exact"/>
        <w:ind w:firstLine="6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二、招聘范围和条件</w:t>
      </w:r>
    </w:p>
    <w:p>
      <w:pPr>
        <w:widowControl/>
        <w:snapToGrid w:val="0"/>
        <w:spacing w:line="560" w:lineRule="exact"/>
        <w:ind w:firstLine="6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1．招聘范围</w:t>
      </w:r>
    </w:p>
    <w:p>
      <w:pPr>
        <w:widowControl/>
        <w:snapToGrid w:val="0"/>
        <w:spacing w:line="560" w:lineRule="exact"/>
        <w:ind w:firstLine="6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第一批：</w:t>
      </w:r>
    </w:p>
    <w:p>
      <w:pPr>
        <w:widowControl/>
        <w:snapToGrid w:val="0"/>
        <w:spacing w:line="560" w:lineRule="exact"/>
        <w:ind w:firstLine="6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双一流”高校（“一流大学”和一流学科建设高校的“一流学科”）、“211”及“985”高校2020届本科及以上学历的毕业生或已具有相应学科教师资格证（教师资格考试合格证明）的其他普通高校2020届全日制硕研及以上毕业生。</w:t>
      </w:r>
    </w:p>
    <w:p>
      <w:pPr>
        <w:widowControl/>
        <w:snapToGrid w:val="0"/>
        <w:spacing w:line="560" w:lineRule="exact"/>
        <w:ind w:firstLine="6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（2）省属重点师范大学（</w:t>
      </w:r>
      <w:r>
        <w:rPr>
          <w:rFonts w:hint="eastAsia" w:ascii="仿宋" w:hAnsi="仿宋" w:eastAsia="仿宋"/>
          <w:sz w:val="28"/>
          <w:szCs w:val="28"/>
        </w:rPr>
        <w:t>详见附件2）具备以下条件之一的2020届师范类优秀本科毕业生：</w:t>
      </w:r>
      <w:r>
        <w:rPr>
          <w:rFonts w:hint="eastAsia" w:ascii="仿宋" w:hAnsi="仿宋" w:eastAsia="仿宋" w:cs="宋体"/>
          <w:color w:val="000000"/>
          <w:kern w:val="0"/>
          <w:sz w:val="28"/>
          <w:szCs w:val="28"/>
        </w:rPr>
        <w:t xml:space="preserve">①获得校级以上优秀毕业生；②获得两次以上校级优秀学生一、二、三等奖；③获得学科竞赛校级三等奖及以上；④综合成绩在各专业前40%（浙师大初阳学院、杭师大经亨颐教师教育学院的综合成绩在各专业前80%）。 </w:t>
      </w:r>
    </w:p>
    <w:p>
      <w:pPr>
        <w:widowControl/>
        <w:snapToGrid w:val="0"/>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（3）大学期间获得省级以上奖学金的2020届师范类本科毕业生。</w:t>
      </w:r>
    </w:p>
    <w:p>
      <w:pPr>
        <w:widowControl/>
        <w:snapToGrid w:val="0"/>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（4）2020届省级高等院校师范生教学技能竞赛三等奖及以上获得者。</w:t>
      </w:r>
    </w:p>
    <w:p>
      <w:pPr>
        <w:widowControl/>
        <w:snapToGrid w:val="0"/>
        <w:spacing w:line="560" w:lineRule="exact"/>
        <w:ind w:firstLine="562" w:firstLineChars="20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第二批：</w:t>
      </w:r>
    </w:p>
    <w:p>
      <w:pPr>
        <w:widowControl/>
        <w:snapToGrid w:val="0"/>
        <w:spacing w:line="312" w:lineRule="auto"/>
        <w:ind w:firstLine="560" w:firstLineChars="200"/>
        <w:jc w:val="left"/>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rPr>
        <w:t>全国普通高校2020届本科及以</w:t>
      </w:r>
      <w:r>
        <w:rPr>
          <w:rFonts w:hint="eastAsia" w:ascii="仿宋" w:hAnsi="仿宋" w:eastAsia="仿宋" w:cs="宋体"/>
          <w:color w:val="000000"/>
          <w:kern w:val="0"/>
          <w:sz w:val="28"/>
          <w:szCs w:val="28"/>
          <w:highlight w:val="none"/>
        </w:rPr>
        <w:t>上学历应届毕业生。</w:t>
      </w:r>
    </w:p>
    <w:p>
      <w:pPr>
        <w:widowControl/>
        <w:snapToGrid w:val="0"/>
        <w:spacing w:line="560" w:lineRule="exact"/>
        <w:ind w:firstLine="562" w:firstLineChars="200"/>
        <w:jc w:val="left"/>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2．招聘条件：</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（1）遵守国家宪法、法律、法规；</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（2）愿意履行教师义务，遵守《中小学教师职业道德规范》，品行端正；</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（3）年龄在30周岁以下（1988年11月28日以后出生）;</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（4）身体健康；</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（5）符合招聘岗位所需的其他资格条件；</w:t>
      </w:r>
    </w:p>
    <w:p>
      <w:pPr>
        <w:widowControl/>
        <w:snapToGrid w:val="0"/>
        <w:spacing w:line="560" w:lineRule="exact"/>
        <w:ind w:firstLine="560" w:firstLineChars="200"/>
        <w:jc w:val="left"/>
        <w:textAlignment w:val="baseline"/>
        <w:rPr>
          <w:rFonts w:ascii="仿宋" w:hAnsi="仿宋" w:eastAsia="仿宋" w:cs="宋体"/>
          <w:kern w:val="0"/>
          <w:sz w:val="28"/>
          <w:szCs w:val="28"/>
          <w:highlight w:val="none"/>
        </w:rPr>
      </w:pPr>
      <w:r>
        <w:rPr>
          <w:rFonts w:hint="eastAsia" w:ascii="仿宋" w:hAnsi="仿宋" w:eastAsia="仿宋" w:cs="宋体"/>
          <w:kern w:val="0"/>
          <w:sz w:val="28"/>
          <w:szCs w:val="28"/>
          <w:highlight w:val="none"/>
        </w:rPr>
        <w:t>（6）具有中华人民共和国国籍，户籍不限。</w:t>
      </w:r>
    </w:p>
    <w:p>
      <w:pPr>
        <w:widowControl/>
        <w:snapToGrid w:val="0"/>
        <w:spacing w:line="560" w:lineRule="exact"/>
        <w:ind w:firstLine="600"/>
        <w:jc w:val="left"/>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三、招聘程序和办法</w:t>
      </w:r>
    </w:p>
    <w:p>
      <w:pPr>
        <w:widowControl/>
        <w:numPr>
          <w:ilvl w:val="0"/>
          <w:numId w:val="1"/>
        </w:numPr>
        <w:snapToGrid w:val="0"/>
        <w:spacing w:line="560" w:lineRule="exact"/>
        <w:ind w:right="-155" w:rightChars="-74" w:firstLine="562" w:firstLineChars="200"/>
        <w:jc w:val="left"/>
        <w:textAlignment w:val="baseline"/>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发布招聘信息</w:t>
      </w:r>
    </w:p>
    <w:p>
      <w:pPr>
        <w:widowControl/>
        <w:snapToGrid w:val="0"/>
        <w:spacing w:line="560" w:lineRule="exact"/>
        <w:ind w:right="-155" w:rightChars="-74" w:firstLine="562"/>
        <w:jc w:val="left"/>
        <w:textAlignment w:val="baseline"/>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在衢州市人力资源和社会保障网、衢州人才网、衢州学院网、衢州教育网、衢州市实验学校教育集团公众号及</w:t>
      </w:r>
      <w:r>
        <w:rPr>
          <w:rFonts w:hint="eastAsia" w:ascii="仿宋" w:hAnsi="仿宋" w:eastAsia="仿宋" w:cs="仿宋_GB2312"/>
          <w:kern w:val="0"/>
          <w:sz w:val="28"/>
          <w:szCs w:val="28"/>
          <w:highlight w:val="none"/>
          <w:u w:val="single"/>
        </w:rPr>
        <w:t>浙江师范大学就业</w:t>
      </w:r>
      <w:r>
        <w:rPr>
          <w:rFonts w:hint="eastAsia" w:ascii="仿宋" w:hAnsi="仿宋" w:eastAsia="仿宋" w:cs="仿宋_GB2312"/>
          <w:kern w:val="0"/>
          <w:sz w:val="28"/>
          <w:szCs w:val="28"/>
          <w:highlight w:val="none"/>
          <w:u w:val="single"/>
          <w:lang w:eastAsia="zh-CN"/>
        </w:rPr>
        <w:t>创业</w:t>
      </w:r>
      <w:r>
        <w:rPr>
          <w:rFonts w:hint="eastAsia" w:ascii="仿宋" w:hAnsi="仿宋" w:eastAsia="仿宋" w:cs="仿宋_GB2312"/>
          <w:kern w:val="0"/>
          <w:sz w:val="28"/>
          <w:szCs w:val="28"/>
          <w:highlight w:val="none"/>
          <w:u w:val="single"/>
        </w:rPr>
        <w:t>网</w:t>
      </w:r>
      <w:r>
        <w:rPr>
          <w:rFonts w:hint="eastAsia" w:ascii="仿宋" w:hAnsi="仿宋" w:eastAsia="仿宋" w:cs="仿宋_GB2312"/>
          <w:kern w:val="0"/>
          <w:sz w:val="28"/>
          <w:szCs w:val="28"/>
          <w:highlight w:val="none"/>
        </w:rPr>
        <w:t>公布招聘信息。</w:t>
      </w:r>
    </w:p>
    <w:p>
      <w:pPr>
        <w:widowControl/>
        <w:numPr>
          <w:ilvl w:val="0"/>
          <w:numId w:val="1"/>
        </w:numPr>
        <w:snapToGrid w:val="0"/>
        <w:spacing w:line="560" w:lineRule="exact"/>
        <w:ind w:firstLine="562" w:firstLineChars="200"/>
        <w:jc w:val="left"/>
        <w:textAlignment w:val="baseline"/>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报名</w:t>
      </w:r>
    </w:p>
    <w:p>
      <w:pPr>
        <w:ind w:firstLine="560" w:firstLineChars="200"/>
        <w:rPr>
          <w:rFonts w:ascii="仿宋" w:hAnsi="仿宋" w:eastAsia="仿宋" w:cs="宋体"/>
          <w:bCs/>
          <w:kern w:val="0"/>
          <w:sz w:val="28"/>
          <w:szCs w:val="28"/>
          <w:highlight w:val="none"/>
        </w:rPr>
      </w:pPr>
      <w:r>
        <w:rPr>
          <w:rFonts w:hint="eastAsia" w:ascii="仿宋" w:hAnsi="仿宋" w:eastAsia="仿宋" w:cs="宋体"/>
          <w:bCs/>
          <w:kern w:val="0"/>
          <w:sz w:val="28"/>
          <w:szCs w:val="28"/>
          <w:highlight w:val="none"/>
        </w:rPr>
        <w:t>公告发布之后，应聘者可通过电子邮箱(</w:t>
      </w:r>
      <w:r>
        <w:rPr>
          <w:highlight w:val="none"/>
        </w:rPr>
        <w:fldChar w:fldCharType="begin"/>
      </w:r>
      <w:r>
        <w:rPr>
          <w:highlight w:val="none"/>
        </w:rPr>
        <w:instrText xml:space="preserve"> HYPERLINK "mailto:1160412664@qq.com" </w:instrText>
      </w:r>
      <w:r>
        <w:rPr>
          <w:highlight w:val="none"/>
        </w:rPr>
        <w:fldChar w:fldCharType="separate"/>
      </w:r>
      <w:r>
        <w:rPr>
          <w:rFonts w:hint="eastAsia" w:ascii="仿宋" w:hAnsi="仿宋" w:eastAsia="仿宋" w:cs="仿宋_GB2312"/>
          <w:sz w:val="30"/>
          <w:szCs w:val="30"/>
          <w:highlight w:val="none"/>
        </w:rPr>
        <w:t>1160412664@qq.com</w:t>
      </w:r>
      <w:r>
        <w:rPr>
          <w:rFonts w:hint="eastAsia" w:ascii="仿宋" w:hAnsi="仿宋" w:eastAsia="仿宋" w:cs="仿宋_GB2312"/>
          <w:sz w:val="30"/>
          <w:szCs w:val="30"/>
          <w:highlight w:val="none"/>
        </w:rPr>
        <w:fldChar w:fldCharType="end"/>
      </w:r>
      <w:r>
        <w:rPr>
          <w:rFonts w:hint="eastAsia" w:ascii="仿宋" w:hAnsi="仿宋" w:eastAsia="仿宋" w:cs="仿宋_GB2312"/>
          <w:sz w:val="30"/>
          <w:szCs w:val="30"/>
          <w:highlight w:val="none"/>
        </w:rPr>
        <w:t>)</w:t>
      </w:r>
      <w:r>
        <w:rPr>
          <w:rFonts w:hint="eastAsia" w:ascii="仿宋" w:hAnsi="仿宋" w:eastAsia="仿宋" w:cs="宋体"/>
          <w:bCs/>
          <w:kern w:val="0"/>
          <w:sz w:val="28"/>
          <w:szCs w:val="28"/>
          <w:highlight w:val="none"/>
        </w:rPr>
        <w:t>投递简历，进行网上预报名。招聘会现场接受现场报名和资格审查，预报名的仍需进行现场报名。</w:t>
      </w:r>
    </w:p>
    <w:p>
      <w:pPr>
        <w:widowControl/>
        <w:snapToGrid w:val="0"/>
        <w:spacing w:line="560" w:lineRule="exact"/>
        <w:ind w:firstLine="562" w:firstLineChars="200"/>
        <w:jc w:val="left"/>
        <w:textAlignment w:val="baseline"/>
        <w:rPr>
          <w:rFonts w:ascii="仿宋" w:hAnsi="仿宋" w:eastAsia="仿宋" w:cs="宋体"/>
          <w:b/>
          <w:kern w:val="0"/>
          <w:sz w:val="28"/>
          <w:szCs w:val="28"/>
        </w:rPr>
      </w:pPr>
      <w:r>
        <w:rPr>
          <w:rFonts w:hint="eastAsia" w:ascii="仿宋" w:hAnsi="仿宋" w:eastAsia="仿宋" w:cs="宋体"/>
          <w:b/>
          <w:kern w:val="0"/>
          <w:sz w:val="28"/>
          <w:szCs w:val="28"/>
        </w:rPr>
        <w:t>现场报名时间和地点：</w:t>
      </w:r>
    </w:p>
    <w:p>
      <w:pPr>
        <w:snapToGrid w:val="0"/>
        <w:spacing w:line="560" w:lineRule="exact"/>
        <w:ind w:left="-59" w:leftChars="-28" w:firstLine="613" w:firstLineChars="219"/>
        <w:jc w:val="left"/>
        <w:rPr>
          <w:rFonts w:ascii="仿宋" w:hAnsi="仿宋" w:eastAsia="仿宋" w:cs="宋体"/>
          <w:kern w:val="0"/>
          <w:sz w:val="28"/>
          <w:szCs w:val="28"/>
        </w:rPr>
      </w:pPr>
      <w:r>
        <w:rPr>
          <w:rFonts w:hint="eastAsia" w:ascii="仿宋" w:hAnsi="仿宋" w:eastAsia="仿宋" w:cs="宋体"/>
          <w:kern w:val="0"/>
          <w:sz w:val="28"/>
          <w:szCs w:val="28"/>
        </w:rPr>
        <w:t>第一批专场时间：2019年11月28日上午9:00-12:00，地点：浙江师范大学</w:t>
      </w:r>
      <w:r>
        <w:rPr>
          <w:rFonts w:ascii="仿宋" w:hAnsi="仿宋" w:eastAsia="仿宋" w:cs="宋体"/>
          <w:kern w:val="0"/>
          <w:sz w:val="28"/>
          <w:szCs w:val="28"/>
        </w:rPr>
        <w:t xml:space="preserve"> 16</w:t>
      </w:r>
      <w:r>
        <w:rPr>
          <w:rFonts w:hint="eastAsia" w:ascii="仿宋" w:hAnsi="仿宋" w:eastAsia="仿宋" w:cs="宋体"/>
          <w:kern w:val="0"/>
          <w:sz w:val="28"/>
          <w:szCs w:val="28"/>
        </w:rPr>
        <w:t>幢</w:t>
      </w:r>
      <w:r>
        <w:rPr>
          <w:rFonts w:ascii="仿宋" w:hAnsi="仿宋" w:eastAsia="仿宋" w:cs="宋体"/>
          <w:kern w:val="0"/>
          <w:sz w:val="28"/>
          <w:szCs w:val="28"/>
        </w:rPr>
        <w:t>310B</w:t>
      </w:r>
      <w:r>
        <w:rPr>
          <w:rFonts w:hint="eastAsia" w:ascii="仿宋" w:hAnsi="仿宋" w:eastAsia="仿宋" w:cs="宋体"/>
          <w:kern w:val="0"/>
          <w:sz w:val="28"/>
          <w:szCs w:val="28"/>
        </w:rPr>
        <w:t>、</w:t>
      </w:r>
      <w:r>
        <w:rPr>
          <w:rFonts w:ascii="仿宋" w:hAnsi="仿宋" w:eastAsia="仿宋" w:cs="宋体"/>
          <w:kern w:val="0"/>
          <w:sz w:val="28"/>
          <w:szCs w:val="28"/>
        </w:rPr>
        <w:t>312A</w:t>
      </w:r>
      <w:r>
        <w:rPr>
          <w:rFonts w:hint="eastAsia" w:ascii="仿宋" w:hAnsi="仿宋" w:eastAsia="仿宋" w:cs="宋体"/>
          <w:kern w:val="0"/>
          <w:sz w:val="28"/>
          <w:szCs w:val="28"/>
        </w:rPr>
        <w:t>、</w:t>
      </w:r>
      <w:r>
        <w:rPr>
          <w:rFonts w:ascii="仿宋" w:hAnsi="仿宋" w:eastAsia="仿宋" w:cs="宋体"/>
          <w:kern w:val="0"/>
          <w:sz w:val="28"/>
          <w:szCs w:val="28"/>
        </w:rPr>
        <w:t>312B</w:t>
      </w:r>
      <w:r>
        <w:rPr>
          <w:rFonts w:hint="eastAsia" w:ascii="仿宋" w:hAnsi="仿宋" w:eastAsia="仿宋" w:cs="宋体"/>
          <w:kern w:val="0"/>
          <w:sz w:val="28"/>
          <w:szCs w:val="28"/>
        </w:rPr>
        <w:t>、</w:t>
      </w:r>
      <w:r>
        <w:rPr>
          <w:rFonts w:ascii="仿宋" w:hAnsi="仿宋" w:eastAsia="仿宋" w:cs="宋体"/>
          <w:kern w:val="0"/>
          <w:sz w:val="28"/>
          <w:szCs w:val="28"/>
        </w:rPr>
        <w:t>402B</w:t>
      </w:r>
      <w:r>
        <w:rPr>
          <w:rFonts w:hint="eastAsia" w:ascii="仿宋" w:hAnsi="仿宋" w:eastAsia="仿宋" w:cs="宋体"/>
          <w:kern w:val="0"/>
          <w:sz w:val="28"/>
          <w:szCs w:val="28"/>
        </w:rPr>
        <w:t>、</w:t>
      </w:r>
      <w:r>
        <w:rPr>
          <w:rFonts w:ascii="仿宋" w:hAnsi="仿宋" w:eastAsia="仿宋" w:cs="宋体"/>
          <w:kern w:val="0"/>
          <w:sz w:val="28"/>
          <w:szCs w:val="28"/>
        </w:rPr>
        <w:t>404A</w:t>
      </w:r>
      <w:r>
        <w:rPr>
          <w:rFonts w:hint="eastAsia" w:ascii="仿宋" w:hAnsi="仿宋" w:eastAsia="仿宋" w:cs="宋体"/>
          <w:kern w:val="0"/>
          <w:sz w:val="28"/>
          <w:szCs w:val="28"/>
        </w:rPr>
        <w:t>、</w:t>
      </w:r>
      <w:r>
        <w:rPr>
          <w:rFonts w:ascii="仿宋" w:hAnsi="仿宋" w:eastAsia="仿宋" w:cs="宋体"/>
          <w:kern w:val="0"/>
          <w:sz w:val="28"/>
          <w:szCs w:val="28"/>
        </w:rPr>
        <w:t>409</w:t>
      </w:r>
      <w:r>
        <w:rPr>
          <w:rFonts w:hint="eastAsia" w:ascii="仿宋" w:hAnsi="仿宋" w:eastAsia="仿宋" w:cs="宋体"/>
          <w:kern w:val="0"/>
          <w:sz w:val="28"/>
          <w:szCs w:val="28"/>
        </w:rPr>
        <w:t>、</w:t>
      </w:r>
      <w:r>
        <w:rPr>
          <w:rFonts w:ascii="仿宋" w:hAnsi="仿宋" w:eastAsia="仿宋" w:cs="宋体"/>
          <w:kern w:val="0"/>
          <w:sz w:val="28"/>
          <w:szCs w:val="28"/>
        </w:rPr>
        <w:t>410B</w:t>
      </w:r>
      <w:r>
        <w:rPr>
          <w:rFonts w:hint="eastAsia" w:ascii="仿宋" w:hAnsi="仿宋" w:eastAsia="仿宋" w:cs="宋体"/>
          <w:kern w:val="0"/>
          <w:sz w:val="28"/>
          <w:szCs w:val="28"/>
        </w:rPr>
        <w:t>教室。</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第二批专场时间：2019年11月30日上午9:00-12:00，地点：浙江师范大学</w:t>
      </w:r>
      <w:r>
        <w:rPr>
          <w:rFonts w:ascii="仿宋" w:hAnsi="仿宋" w:eastAsia="仿宋" w:cs="宋体"/>
          <w:kern w:val="0"/>
          <w:sz w:val="28"/>
          <w:szCs w:val="28"/>
        </w:rPr>
        <w:t xml:space="preserve"> 27</w:t>
      </w:r>
      <w:r>
        <w:rPr>
          <w:rFonts w:hint="eastAsia" w:ascii="仿宋" w:hAnsi="仿宋" w:eastAsia="仿宋" w:cs="宋体"/>
          <w:kern w:val="0"/>
          <w:sz w:val="28"/>
          <w:szCs w:val="28"/>
        </w:rPr>
        <w:t>幢</w:t>
      </w:r>
      <w:r>
        <w:rPr>
          <w:rFonts w:ascii="仿宋" w:hAnsi="仿宋" w:eastAsia="仿宋" w:cs="宋体"/>
          <w:kern w:val="0"/>
          <w:sz w:val="28"/>
          <w:szCs w:val="28"/>
        </w:rPr>
        <w:t>204</w:t>
      </w:r>
      <w:r>
        <w:rPr>
          <w:rFonts w:hint="eastAsia" w:ascii="仿宋" w:hAnsi="仿宋" w:eastAsia="仿宋" w:cs="宋体"/>
          <w:kern w:val="0"/>
          <w:sz w:val="28"/>
          <w:szCs w:val="28"/>
        </w:rPr>
        <w:t>、</w:t>
      </w:r>
      <w:r>
        <w:rPr>
          <w:rFonts w:ascii="仿宋" w:hAnsi="仿宋" w:eastAsia="仿宋" w:cs="宋体"/>
          <w:kern w:val="0"/>
          <w:sz w:val="28"/>
          <w:szCs w:val="28"/>
        </w:rPr>
        <w:t>206</w:t>
      </w:r>
      <w:r>
        <w:rPr>
          <w:rFonts w:hint="eastAsia" w:ascii="仿宋" w:hAnsi="仿宋" w:eastAsia="仿宋" w:cs="宋体"/>
          <w:kern w:val="0"/>
          <w:sz w:val="28"/>
          <w:szCs w:val="28"/>
        </w:rPr>
        <w:t>、</w:t>
      </w:r>
      <w:r>
        <w:rPr>
          <w:rFonts w:ascii="仿宋" w:hAnsi="仿宋" w:eastAsia="仿宋" w:cs="宋体"/>
          <w:kern w:val="0"/>
          <w:sz w:val="28"/>
          <w:szCs w:val="28"/>
        </w:rPr>
        <w:t>207</w:t>
      </w:r>
      <w:r>
        <w:rPr>
          <w:rFonts w:hint="eastAsia" w:ascii="仿宋" w:hAnsi="仿宋" w:eastAsia="仿宋" w:cs="宋体"/>
          <w:kern w:val="0"/>
          <w:sz w:val="28"/>
          <w:szCs w:val="28"/>
        </w:rPr>
        <w:t>、</w:t>
      </w:r>
      <w:r>
        <w:rPr>
          <w:rFonts w:ascii="仿宋" w:hAnsi="仿宋" w:eastAsia="仿宋" w:cs="宋体"/>
          <w:kern w:val="0"/>
          <w:sz w:val="28"/>
          <w:szCs w:val="28"/>
        </w:rPr>
        <w:t>208</w:t>
      </w:r>
      <w:r>
        <w:rPr>
          <w:rFonts w:hint="eastAsia" w:ascii="仿宋" w:hAnsi="仿宋" w:eastAsia="仿宋" w:cs="宋体"/>
          <w:kern w:val="0"/>
          <w:sz w:val="28"/>
          <w:szCs w:val="28"/>
        </w:rPr>
        <w:t>、</w:t>
      </w:r>
      <w:r>
        <w:rPr>
          <w:rFonts w:ascii="仿宋" w:hAnsi="仿宋" w:eastAsia="仿宋" w:cs="宋体"/>
          <w:kern w:val="0"/>
          <w:sz w:val="28"/>
          <w:szCs w:val="28"/>
        </w:rPr>
        <w:t>304</w:t>
      </w:r>
      <w:r>
        <w:rPr>
          <w:rFonts w:hint="eastAsia" w:ascii="仿宋" w:hAnsi="仿宋" w:eastAsia="仿宋" w:cs="宋体"/>
          <w:kern w:val="0"/>
          <w:sz w:val="28"/>
          <w:szCs w:val="28"/>
        </w:rPr>
        <w:t>、</w:t>
      </w:r>
      <w:r>
        <w:rPr>
          <w:rFonts w:ascii="仿宋" w:hAnsi="仿宋" w:eastAsia="仿宋" w:cs="宋体"/>
          <w:kern w:val="0"/>
          <w:sz w:val="28"/>
          <w:szCs w:val="28"/>
        </w:rPr>
        <w:t>306</w:t>
      </w:r>
      <w:r>
        <w:rPr>
          <w:rFonts w:hint="eastAsia" w:ascii="仿宋" w:hAnsi="仿宋" w:eastAsia="仿宋" w:cs="宋体"/>
          <w:kern w:val="0"/>
          <w:sz w:val="28"/>
          <w:szCs w:val="28"/>
        </w:rPr>
        <w:t xml:space="preserve">教室。    </w:t>
      </w:r>
    </w:p>
    <w:p>
      <w:pPr>
        <w:snapToGrid w:val="0"/>
        <w:spacing w:line="560" w:lineRule="exact"/>
        <w:ind w:firstLine="562" w:firstLineChars="200"/>
        <w:jc w:val="left"/>
        <w:rPr>
          <w:rFonts w:ascii="仿宋" w:hAnsi="仿宋" w:eastAsia="仿宋" w:cs="宋体"/>
          <w:kern w:val="0"/>
          <w:sz w:val="28"/>
          <w:szCs w:val="28"/>
        </w:rPr>
      </w:pPr>
      <w:r>
        <w:rPr>
          <w:rFonts w:hint="eastAsia" w:ascii="仿宋" w:hAnsi="仿宋" w:eastAsia="仿宋" w:cs="宋体"/>
          <w:b/>
          <w:bCs/>
          <w:kern w:val="0"/>
          <w:sz w:val="28"/>
          <w:szCs w:val="28"/>
        </w:rPr>
        <w:t>报名者需携带材料：</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1.填写《衢州市实验学校教育集团外招优秀应届毕业生报名表》一式一份（附件3）；</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2.身份证；</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3.2020年应届普通高校毕业生就业推荐表和就业协议书原件；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4.教师资格证书或教师资格考试合格证书或学校盖章的师范类毕业生证明；</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5.学校盖章的成绩表；</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6.获奖证书；</w:t>
      </w:r>
    </w:p>
    <w:p>
      <w:pPr>
        <w:snapToGri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7.其他体现技能、特长及体现报名资格等的佐证材料。</w:t>
      </w:r>
    </w:p>
    <w:p>
      <w:pPr>
        <w:snapToGrid w:val="0"/>
        <w:spacing w:line="560" w:lineRule="exact"/>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u w:val="single"/>
        </w:rPr>
        <w:t>以上2-7项均需提供原件和复印件。</w:t>
      </w:r>
      <w:r>
        <w:rPr>
          <w:rFonts w:hint="eastAsia" w:ascii="仿宋" w:hAnsi="仿宋" w:eastAsia="仿宋" w:cs="宋体"/>
          <w:kern w:val="0"/>
          <w:sz w:val="28"/>
          <w:szCs w:val="28"/>
        </w:rPr>
        <w:t>其中，非师范类毕业生需提供2，3，5，6，7项。</w:t>
      </w:r>
    </w:p>
    <w:p>
      <w:pPr>
        <w:snapToGrid w:val="0"/>
        <w:spacing w:line="560" w:lineRule="exact"/>
        <w:ind w:firstLine="562" w:firstLineChars="200"/>
        <w:jc w:val="left"/>
        <w:textAlignment w:val="baseline"/>
        <w:rPr>
          <w:rFonts w:ascii="仿宋" w:hAnsi="仿宋" w:eastAsia="仿宋" w:cs="宋体"/>
          <w:b/>
          <w:bCs/>
          <w:kern w:val="0"/>
          <w:sz w:val="28"/>
          <w:szCs w:val="28"/>
        </w:rPr>
      </w:pPr>
      <w:r>
        <w:rPr>
          <w:rFonts w:hint="eastAsia" w:ascii="仿宋" w:hAnsi="仿宋" w:eastAsia="仿宋" w:cs="宋体"/>
          <w:b/>
          <w:bCs/>
          <w:kern w:val="0"/>
          <w:sz w:val="28"/>
          <w:szCs w:val="28"/>
        </w:rPr>
        <w:t>（三）资格审查</w:t>
      </w:r>
    </w:p>
    <w:p>
      <w:pPr>
        <w:snapToGrid w:val="0"/>
        <w:spacing w:line="560" w:lineRule="exact"/>
        <w:ind w:firstLine="560" w:firstLineChars="200"/>
        <w:jc w:val="left"/>
        <w:rPr>
          <w:rFonts w:ascii="仿宋" w:hAnsi="仿宋" w:eastAsia="仿宋" w:cs="宋体"/>
          <w:b/>
          <w:bCs/>
          <w:kern w:val="0"/>
          <w:sz w:val="28"/>
          <w:szCs w:val="28"/>
        </w:rPr>
      </w:pPr>
      <w:r>
        <w:rPr>
          <w:rFonts w:hint="eastAsia" w:ascii="仿宋" w:hAnsi="仿宋" w:eastAsia="仿宋" w:cs="宋体"/>
          <w:kern w:val="0"/>
          <w:sz w:val="28"/>
          <w:szCs w:val="28"/>
        </w:rPr>
        <w:t>衢州</w:t>
      </w:r>
      <w:r>
        <w:rPr>
          <w:rFonts w:hint="eastAsia" w:ascii="仿宋" w:hAnsi="仿宋" w:eastAsia="仿宋"/>
          <w:sz w:val="28"/>
          <w:szCs w:val="28"/>
        </w:rPr>
        <w:t>实验学校教育集团各学科组</w:t>
      </w:r>
      <w:r>
        <w:rPr>
          <w:rFonts w:hint="eastAsia" w:ascii="仿宋" w:hAnsi="仿宋" w:eastAsia="仿宋" w:cs="宋体"/>
          <w:kern w:val="0"/>
          <w:sz w:val="28"/>
          <w:szCs w:val="28"/>
        </w:rPr>
        <w:t>对报名材</w:t>
      </w:r>
      <w:bookmarkStart w:id="0" w:name="_GoBack"/>
      <w:bookmarkEnd w:id="0"/>
      <w:r>
        <w:rPr>
          <w:rFonts w:hint="eastAsia" w:ascii="仿宋" w:hAnsi="仿宋" w:eastAsia="仿宋" w:cs="宋体"/>
          <w:kern w:val="0"/>
          <w:sz w:val="28"/>
          <w:szCs w:val="28"/>
        </w:rPr>
        <w:t>料和报名资格进行资格初审，衢州</w:t>
      </w:r>
      <w:r>
        <w:rPr>
          <w:rFonts w:hint="eastAsia" w:ascii="仿宋" w:hAnsi="仿宋" w:eastAsia="仿宋"/>
          <w:sz w:val="28"/>
          <w:szCs w:val="28"/>
        </w:rPr>
        <w:t>实验学校教育集团和</w:t>
      </w:r>
      <w:r>
        <w:rPr>
          <w:rFonts w:hint="eastAsia" w:ascii="仿宋" w:hAnsi="仿宋" w:eastAsia="仿宋" w:cs="宋体"/>
          <w:kern w:val="0"/>
          <w:sz w:val="28"/>
          <w:szCs w:val="28"/>
        </w:rPr>
        <w:t>衢州市人力资源和社会保障局根据报考者提供的资料进行资格复查。报考者提供的资料必须真实可靠，如有弄虚作假、材料不实，一律取消录用资格。</w:t>
      </w:r>
    </w:p>
    <w:p>
      <w:pPr>
        <w:snapToGrid w:val="0"/>
        <w:spacing w:line="560" w:lineRule="exact"/>
        <w:ind w:firstLine="562" w:firstLineChars="200"/>
        <w:jc w:val="left"/>
        <w:rPr>
          <w:rFonts w:ascii="仿宋" w:hAnsi="仿宋" w:eastAsia="仿宋" w:cs="宋体"/>
          <w:kern w:val="0"/>
          <w:sz w:val="28"/>
          <w:szCs w:val="28"/>
        </w:rPr>
      </w:pPr>
      <w:r>
        <w:rPr>
          <w:rFonts w:hint="eastAsia" w:ascii="仿宋" w:hAnsi="仿宋" w:eastAsia="仿宋" w:cs="宋体"/>
          <w:b/>
          <w:bCs/>
          <w:kern w:val="0"/>
          <w:sz w:val="28"/>
          <w:szCs w:val="28"/>
        </w:rPr>
        <w:t>第一批：</w:t>
      </w:r>
      <w:r>
        <w:rPr>
          <w:rFonts w:hint="eastAsia" w:ascii="仿宋" w:hAnsi="仿宋" w:eastAsia="仿宋" w:cs="宋体"/>
          <w:kern w:val="0"/>
          <w:sz w:val="28"/>
          <w:szCs w:val="28"/>
        </w:rPr>
        <w:t>根据报考者提供的资料</w:t>
      </w:r>
      <w:r>
        <w:rPr>
          <w:rFonts w:hint="eastAsia" w:ascii="仿宋" w:hAnsi="仿宋" w:eastAsia="仿宋" w:cs="宋体"/>
          <w:bCs/>
          <w:kern w:val="0"/>
          <w:sz w:val="28"/>
          <w:szCs w:val="28"/>
        </w:rPr>
        <w:t>按实际符合报考条件的人选</w:t>
      </w:r>
      <w:r>
        <w:rPr>
          <w:rFonts w:hint="eastAsia" w:ascii="仿宋" w:hAnsi="仿宋" w:eastAsia="仿宋" w:cs="宋体"/>
          <w:kern w:val="0"/>
          <w:sz w:val="28"/>
          <w:szCs w:val="28"/>
        </w:rPr>
        <w:t>确定参加考试人选。</w:t>
      </w:r>
    </w:p>
    <w:p>
      <w:pPr>
        <w:snapToGrid w:val="0"/>
        <w:spacing w:line="560" w:lineRule="exact"/>
        <w:ind w:firstLine="562" w:firstLineChars="200"/>
        <w:jc w:val="left"/>
        <w:rPr>
          <w:rFonts w:ascii="仿宋" w:hAnsi="仿宋" w:eastAsia="仿宋" w:cs="宋体"/>
          <w:kern w:val="0"/>
          <w:sz w:val="28"/>
          <w:szCs w:val="28"/>
        </w:rPr>
      </w:pPr>
      <w:r>
        <w:rPr>
          <w:rFonts w:hint="eastAsia" w:ascii="仿宋" w:hAnsi="仿宋" w:eastAsia="仿宋" w:cs="宋体"/>
          <w:b/>
          <w:bCs/>
          <w:kern w:val="0"/>
          <w:sz w:val="28"/>
          <w:szCs w:val="28"/>
        </w:rPr>
        <w:t>第二批：</w:t>
      </w:r>
      <w:r>
        <w:rPr>
          <w:rFonts w:hint="eastAsia" w:ascii="仿宋" w:hAnsi="仿宋" w:eastAsia="仿宋" w:cs="宋体"/>
          <w:kern w:val="0"/>
          <w:sz w:val="28"/>
          <w:szCs w:val="28"/>
        </w:rPr>
        <w:t>根据报考者提供的资料按岗位招聘计划不低于1：3比例确定参加考试人选。招考计划与报名人数不足1:3开考比例的岗位，招考计划将相应核减。符合衢州市市属事业单位“引进高层次人才”进编条件人员可不参加笔试。</w:t>
      </w:r>
    </w:p>
    <w:p>
      <w:pPr>
        <w:snapToGrid w:val="0"/>
        <w:spacing w:line="560" w:lineRule="exact"/>
        <w:ind w:firstLine="551" w:firstLineChars="196"/>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（四）考试</w:t>
      </w:r>
    </w:p>
    <w:p>
      <w:pPr>
        <w:snapToGrid w:val="0"/>
        <w:spacing w:line="560" w:lineRule="exact"/>
        <w:ind w:firstLine="562" w:firstLineChars="200"/>
        <w:rPr>
          <w:rFonts w:ascii="仿宋" w:hAnsi="仿宋" w:eastAsia="仿宋" w:cs="宋体"/>
          <w:kern w:val="0"/>
          <w:sz w:val="28"/>
          <w:szCs w:val="28"/>
        </w:rPr>
      </w:pPr>
      <w:r>
        <w:rPr>
          <w:rFonts w:hint="eastAsia" w:ascii="仿宋" w:hAnsi="仿宋" w:eastAsia="仿宋" w:cs="宋体"/>
          <w:b/>
          <w:kern w:val="0"/>
          <w:sz w:val="28"/>
          <w:szCs w:val="28"/>
        </w:rPr>
        <w:t>第一批：</w:t>
      </w:r>
      <w:r>
        <w:rPr>
          <w:rFonts w:hint="eastAsia" w:ascii="仿宋" w:hAnsi="仿宋" w:eastAsia="仿宋" w:cs="宋体"/>
          <w:kern w:val="0"/>
          <w:sz w:val="28"/>
          <w:szCs w:val="28"/>
        </w:rPr>
        <w:t>本批次招聘教师岗位不组织笔试，</w:t>
      </w:r>
      <w:r>
        <w:rPr>
          <w:rFonts w:hint="eastAsia" w:ascii="仿宋" w:hAnsi="仿宋" w:eastAsia="仿宋"/>
          <w:sz w:val="28"/>
          <w:szCs w:val="28"/>
        </w:rPr>
        <w:t>以半结构化面试（</w:t>
      </w:r>
      <w:r>
        <w:rPr>
          <w:rFonts w:hint="eastAsia" w:ascii="仿宋" w:hAnsi="仿宋" w:eastAsia="仿宋" w:cs="宋体"/>
          <w:kern w:val="0"/>
          <w:sz w:val="28"/>
          <w:szCs w:val="28"/>
        </w:rPr>
        <w:t>其中，英语教师岗位加试口语；体育、美术、音乐、信息教师岗位加试专业技能</w:t>
      </w:r>
      <w:r>
        <w:rPr>
          <w:rFonts w:hint="eastAsia" w:ascii="仿宋" w:hAnsi="仿宋" w:eastAsia="仿宋"/>
          <w:sz w:val="28"/>
          <w:szCs w:val="28"/>
        </w:rPr>
        <w:t>）形式考察考</w:t>
      </w:r>
      <w:r>
        <w:rPr>
          <w:rFonts w:hint="eastAsia" w:ascii="仿宋" w:hAnsi="仿宋" w:eastAsia="仿宋" w:cs="宋体"/>
          <w:kern w:val="0"/>
          <w:sz w:val="28"/>
          <w:szCs w:val="28"/>
        </w:rPr>
        <w:t>生的专业能力、语言表达、综合分析及仪表举止等基本素质。语文、数学、科学教师岗位半结构化面试总分100分，英语、体育、美术、音乐、信息教师岗位半结构化面试+技能加试满分为100分（其中加试项目占40%）。面试合格分为60分，低于60分的，不列入下一环节。</w:t>
      </w:r>
    </w:p>
    <w:p>
      <w:pPr>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面试时间：11月28日14:00-17:00</w:t>
      </w:r>
    </w:p>
    <w:p>
      <w:pPr>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面试地点：浙江师范大学</w:t>
      </w:r>
      <w:r>
        <w:rPr>
          <w:rFonts w:ascii="仿宋" w:hAnsi="仿宋" w:eastAsia="仿宋" w:cs="宋体"/>
          <w:kern w:val="0"/>
          <w:sz w:val="28"/>
          <w:szCs w:val="28"/>
        </w:rPr>
        <w:t xml:space="preserve"> 16</w:t>
      </w:r>
      <w:r>
        <w:rPr>
          <w:rFonts w:hint="eastAsia" w:ascii="仿宋" w:hAnsi="仿宋" w:eastAsia="仿宋" w:cs="宋体"/>
          <w:kern w:val="0"/>
          <w:sz w:val="28"/>
          <w:szCs w:val="28"/>
        </w:rPr>
        <w:t>幢</w:t>
      </w:r>
      <w:r>
        <w:rPr>
          <w:rFonts w:ascii="仿宋" w:hAnsi="仿宋" w:eastAsia="仿宋" w:cs="宋体"/>
          <w:kern w:val="0"/>
          <w:sz w:val="28"/>
          <w:szCs w:val="28"/>
        </w:rPr>
        <w:t>310B</w:t>
      </w:r>
      <w:r>
        <w:rPr>
          <w:rFonts w:hint="eastAsia" w:ascii="仿宋" w:hAnsi="仿宋" w:eastAsia="仿宋" w:cs="宋体"/>
          <w:kern w:val="0"/>
          <w:sz w:val="28"/>
          <w:szCs w:val="28"/>
        </w:rPr>
        <w:t>、</w:t>
      </w:r>
      <w:r>
        <w:rPr>
          <w:rFonts w:ascii="仿宋" w:hAnsi="仿宋" w:eastAsia="仿宋" w:cs="宋体"/>
          <w:kern w:val="0"/>
          <w:sz w:val="28"/>
          <w:szCs w:val="28"/>
        </w:rPr>
        <w:t>312A</w:t>
      </w:r>
      <w:r>
        <w:rPr>
          <w:rFonts w:hint="eastAsia" w:ascii="仿宋" w:hAnsi="仿宋" w:eastAsia="仿宋" w:cs="宋体"/>
          <w:kern w:val="0"/>
          <w:sz w:val="28"/>
          <w:szCs w:val="28"/>
        </w:rPr>
        <w:t>、</w:t>
      </w:r>
      <w:r>
        <w:rPr>
          <w:rFonts w:ascii="仿宋" w:hAnsi="仿宋" w:eastAsia="仿宋" w:cs="宋体"/>
          <w:kern w:val="0"/>
          <w:sz w:val="28"/>
          <w:szCs w:val="28"/>
        </w:rPr>
        <w:t>312B</w:t>
      </w:r>
      <w:r>
        <w:rPr>
          <w:rFonts w:hint="eastAsia" w:ascii="仿宋" w:hAnsi="仿宋" w:eastAsia="仿宋" w:cs="宋体"/>
          <w:kern w:val="0"/>
          <w:sz w:val="28"/>
          <w:szCs w:val="28"/>
        </w:rPr>
        <w:t>、</w:t>
      </w:r>
      <w:r>
        <w:rPr>
          <w:rFonts w:ascii="仿宋" w:hAnsi="仿宋" w:eastAsia="仿宋" w:cs="宋体"/>
          <w:kern w:val="0"/>
          <w:sz w:val="28"/>
          <w:szCs w:val="28"/>
        </w:rPr>
        <w:t>402B</w:t>
      </w:r>
      <w:r>
        <w:rPr>
          <w:rFonts w:hint="eastAsia" w:ascii="仿宋" w:hAnsi="仿宋" w:eastAsia="仿宋" w:cs="宋体"/>
          <w:kern w:val="0"/>
          <w:sz w:val="28"/>
          <w:szCs w:val="28"/>
        </w:rPr>
        <w:t>、</w:t>
      </w:r>
      <w:r>
        <w:rPr>
          <w:rFonts w:ascii="仿宋" w:hAnsi="仿宋" w:eastAsia="仿宋" w:cs="宋体"/>
          <w:kern w:val="0"/>
          <w:sz w:val="28"/>
          <w:szCs w:val="28"/>
        </w:rPr>
        <w:t>404A</w:t>
      </w:r>
      <w:r>
        <w:rPr>
          <w:rFonts w:hint="eastAsia" w:ascii="仿宋" w:hAnsi="仿宋" w:eastAsia="仿宋" w:cs="宋体"/>
          <w:kern w:val="0"/>
          <w:sz w:val="28"/>
          <w:szCs w:val="28"/>
        </w:rPr>
        <w:t>、</w:t>
      </w:r>
      <w:r>
        <w:rPr>
          <w:rFonts w:ascii="仿宋" w:hAnsi="仿宋" w:eastAsia="仿宋" w:cs="宋体"/>
          <w:kern w:val="0"/>
          <w:sz w:val="28"/>
          <w:szCs w:val="28"/>
        </w:rPr>
        <w:t>409</w:t>
      </w:r>
      <w:r>
        <w:rPr>
          <w:rFonts w:hint="eastAsia" w:ascii="仿宋" w:hAnsi="仿宋" w:eastAsia="仿宋" w:cs="宋体"/>
          <w:kern w:val="0"/>
          <w:sz w:val="28"/>
          <w:szCs w:val="28"/>
        </w:rPr>
        <w:t>、</w:t>
      </w:r>
      <w:r>
        <w:rPr>
          <w:rFonts w:ascii="仿宋" w:hAnsi="仿宋" w:eastAsia="仿宋" w:cs="宋体"/>
          <w:kern w:val="0"/>
          <w:sz w:val="28"/>
          <w:szCs w:val="28"/>
        </w:rPr>
        <w:t>410B</w:t>
      </w:r>
      <w:r>
        <w:rPr>
          <w:rFonts w:hint="eastAsia" w:ascii="仿宋" w:hAnsi="仿宋" w:eastAsia="仿宋" w:cs="宋体"/>
          <w:kern w:val="0"/>
          <w:sz w:val="28"/>
          <w:szCs w:val="28"/>
        </w:rPr>
        <w:t>教室。</w:t>
      </w:r>
    </w:p>
    <w:p>
      <w:pPr>
        <w:snapToGrid w:val="0"/>
        <w:spacing w:line="560" w:lineRule="exact"/>
        <w:ind w:firstLine="562" w:firstLineChars="200"/>
        <w:rPr>
          <w:rFonts w:ascii="仿宋" w:hAnsi="仿宋" w:eastAsia="仿宋" w:cs="宋体"/>
          <w:kern w:val="0"/>
          <w:sz w:val="28"/>
          <w:szCs w:val="28"/>
        </w:rPr>
      </w:pPr>
      <w:r>
        <w:rPr>
          <w:rFonts w:hint="eastAsia" w:ascii="仿宋" w:hAnsi="仿宋" w:eastAsia="仿宋" w:cs="宋体"/>
          <w:b/>
          <w:bCs/>
          <w:kern w:val="0"/>
          <w:sz w:val="28"/>
          <w:szCs w:val="28"/>
        </w:rPr>
        <w:t>第二批：</w:t>
      </w:r>
      <w:r>
        <w:rPr>
          <w:rFonts w:hint="eastAsia" w:ascii="仿宋" w:hAnsi="仿宋" w:eastAsia="仿宋" w:cs="宋体"/>
          <w:kern w:val="0"/>
          <w:sz w:val="28"/>
          <w:szCs w:val="28"/>
        </w:rPr>
        <w:t>采用先笔试后面试形式。</w:t>
      </w:r>
    </w:p>
    <w:p>
      <w:pPr>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笔试：</w:t>
      </w:r>
    </w:p>
    <w:p>
      <w:pPr>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笔试科目为专业科目一门，满分为100分，主要考察对报考岗位专业知识的理解掌握深度和灵活度。笔试成绩60分为合格，笔试不合格者不能进入面试。</w:t>
      </w:r>
    </w:p>
    <w:p>
      <w:pPr>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笔试时间：11月30日11:30-13:30（开考后考生迟到超过半小时的，不得进入考场）</w:t>
      </w:r>
    </w:p>
    <w:p>
      <w:pPr>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笔试地点：浙江师范大学</w:t>
      </w:r>
      <w:r>
        <w:rPr>
          <w:rFonts w:ascii="仿宋" w:hAnsi="仿宋" w:eastAsia="仿宋" w:cs="宋体"/>
          <w:kern w:val="0"/>
          <w:sz w:val="28"/>
          <w:szCs w:val="28"/>
        </w:rPr>
        <w:t xml:space="preserve"> 27</w:t>
      </w:r>
      <w:r>
        <w:rPr>
          <w:rFonts w:hint="eastAsia" w:ascii="仿宋" w:hAnsi="仿宋" w:eastAsia="仿宋" w:cs="宋体"/>
          <w:kern w:val="0"/>
          <w:sz w:val="28"/>
          <w:szCs w:val="28"/>
        </w:rPr>
        <w:t>幢</w:t>
      </w:r>
      <w:r>
        <w:rPr>
          <w:rFonts w:ascii="仿宋" w:hAnsi="仿宋" w:eastAsia="仿宋" w:cs="宋体"/>
          <w:kern w:val="0"/>
          <w:sz w:val="28"/>
          <w:szCs w:val="28"/>
        </w:rPr>
        <w:t>204</w:t>
      </w:r>
      <w:r>
        <w:rPr>
          <w:rFonts w:hint="eastAsia" w:ascii="仿宋" w:hAnsi="仿宋" w:eastAsia="仿宋" w:cs="宋体"/>
          <w:kern w:val="0"/>
          <w:sz w:val="28"/>
          <w:szCs w:val="28"/>
        </w:rPr>
        <w:t>、</w:t>
      </w:r>
      <w:r>
        <w:rPr>
          <w:rFonts w:ascii="仿宋" w:hAnsi="仿宋" w:eastAsia="仿宋" w:cs="宋体"/>
          <w:kern w:val="0"/>
          <w:sz w:val="28"/>
          <w:szCs w:val="28"/>
        </w:rPr>
        <w:t>206</w:t>
      </w:r>
      <w:r>
        <w:rPr>
          <w:rFonts w:hint="eastAsia" w:ascii="仿宋" w:hAnsi="仿宋" w:eastAsia="仿宋" w:cs="宋体"/>
          <w:kern w:val="0"/>
          <w:sz w:val="28"/>
          <w:szCs w:val="28"/>
        </w:rPr>
        <w:t>、</w:t>
      </w:r>
      <w:r>
        <w:rPr>
          <w:rFonts w:ascii="仿宋" w:hAnsi="仿宋" w:eastAsia="仿宋" w:cs="宋体"/>
          <w:kern w:val="0"/>
          <w:sz w:val="28"/>
          <w:szCs w:val="28"/>
        </w:rPr>
        <w:t>207</w:t>
      </w:r>
      <w:r>
        <w:rPr>
          <w:rFonts w:hint="eastAsia" w:ascii="仿宋" w:hAnsi="仿宋" w:eastAsia="仿宋" w:cs="宋体"/>
          <w:kern w:val="0"/>
          <w:sz w:val="28"/>
          <w:szCs w:val="28"/>
        </w:rPr>
        <w:t>、</w:t>
      </w:r>
      <w:r>
        <w:rPr>
          <w:rFonts w:ascii="仿宋" w:hAnsi="仿宋" w:eastAsia="仿宋" w:cs="宋体"/>
          <w:kern w:val="0"/>
          <w:sz w:val="28"/>
          <w:szCs w:val="28"/>
        </w:rPr>
        <w:t>208</w:t>
      </w:r>
      <w:r>
        <w:rPr>
          <w:rFonts w:hint="eastAsia" w:ascii="仿宋" w:hAnsi="仿宋" w:eastAsia="仿宋" w:cs="宋体"/>
          <w:kern w:val="0"/>
          <w:sz w:val="28"/>
          <w:szCs w:val="28"/>
        </w:rPr>
        <w:t>、</w:t>
      </w:r>
      <w:r>
        <w:rPr>
          <w:rFonts w:ascii="仿宋" w:hAnsi="仿宋" w:eastAsia="仿宋" w:cs="宋体"/>
          <w:kern w:val="0"/>
          <w:sz w:val="28"/>
          <w:szCs w:val="28"/>
        </w:rPr>
        <w:t>304</w:t>
      </w:r>
      <w:r>
        <w:rPr>
          <w:rFonts w:hint="eastAsia" w:ascii="仿宋" w:hAnsi="仿宋" w:eastAsia="仿宋" w:cs="宋体"/>
          <w:kern w:val="0"/>
          <w:sz w:val="28"/>
          <w:szCs w:val="28"/>
        </w:rPr>
        <w:t>、</w:t>
      </w:r>
      <w:r>
        <w:rPr>
          <w:rFonts w:ascii="仿宋" w:hAnsi="仿宋" w:eastAsia="仿宋" w:cs="宋体"/>
          <w:kern w:val="0"/>
          <w:sz w:val="28"/>
          <w:szCs w:val="28"/>
        </w:rPr>
        <w:t>306</w:t>
      </w:r>
      <w:r>
        <w:rPr>
          <w:rFonts w:hint="eastAsia" w:ascii="仿宋" w:hAnsi="仿宋" w:eastAsia="仿宋" w:cs="宋体"/>
          <w:kern w:val="0"/>
          <w:sz w:val="28"/>
          <w:szCs w:val="28"/>
        </w:rPr>
        <w:t>教室。</w:t>
      </w:r>
    </w:p>
    <w:p>
      <w:pPr>
        <w:snapToGrid w:val="0"/>
        <w:spacing w:line="560" w:lineRule="exact"/>
        <w:ind w:firstLine="703" w:firstLineChars="250"/>
        <w:rPr>
          <w:rFonts w:ascii="仿宋" w:hAnsi="仿宋" w:eastAsia="仿宋" w:cs="宋体"/>
          <w:b/>
          <w:kern w:val="0"/>
          <w:sz w:val="28"/>
          <w:szCs w:val="28"/>
        </w:rPr>
      </w:pPr>
      <w:r>
        <w:rPr>
          <w:rFonts w:hint="eastAsia" w:ascii="仿宋" w:hAnsi="仿宋" w:eastAsia="仿宋" w:cs="宋体"/>
          <w:b/>
          <w:kern w:val="0"/>
          <w:sz w:val="28"/>
          <w:szCs w:val="28"/>
        </w:rPr>
        <w:t>面试：</w:t>
      </w:r>
    </w:p>
    <w:p>
      <w:pPr>
        <w:snapToGrid w:val="0"/>
        <w:spacing w:line="560" w:lineRule="exact"/>
        <w:ind w:firstLine="700" w:firstLineChars="250"/>
        <w:rPr>
          <w:rFonts w:ascii="仿宋" w:hAnsi="仿宋" w:eastAsia="仿宋" w:cs="宋体"/>
          <w:kern w:val="0"/>
          <w:sz w:val="28"/>
          <w:szCs w:val="28"/>
        </w:rPr>
      </w:pPr>
      <w:r>
        <w:rPr>
          <w:rFonts w:hint="eastAsia" w:ascii="仿宋" w:hAnsi="仿宋" w:eastAsia="仿宋" w:cs="宋体"/>
          <w:kern w:val="0"/>
          <w:sz w:val="28"/>
          <w:szCs w:val="28"/>
        </w:rPr>
        <w:t>1．笔试结束后，在笔试上线人员中，从高分到低分按岗位招聘计划数的比例确定参加面试人员，招聘计划数为1人的按1:5比例确定面试对象，招聘计划数为2人及以上的按1:3比例确定面试对象。岗位入围人数不足比例的按实际人数参加面试。笔试成绩不计入总分。</w:t>
      </w:r>
    </w:p>
    <w:p>
      <w:pPr>
        <w:snapToGrid w:val="0"/>
        <w:spacing w:line="560" w:lineRule="exact"/>
        <w:ind w:firstLine="700" w:firstLineChars="250"/>
        <w:rPr>
          <w:rFonts w:ascii="仿宋" w:hAnsi="仿宋" w:eastAsia="仿宋" w:cs="宋体"/>
          <w:kern w:val="0"/>
          <w:sz w:val="28"/>
          <w:szCs w:val="28"/>
        </w:rPr>
      </w:pPr>
      <w:r>
        <w:rPr>
          <w:rFonts w:hint="eastAsia" w:ascii="仿宋" w:hAnsi="仿宋" w:eastAsia="仿宋" w:cs="宋体"/>
          <w:kern w:val="0"/>
          <w:sz w:val="28"/>
          <w:szCs w:val="28"/>
        </w:rPr>
        <w:t>2．面试以学科课堂教学方式考察考生的教学能力。其中英语教师岗位加试口语；体育、美术、音乐、信息教师岗位加试专业技能。</w:t>
      </w:r>
    </w:p>
    <w:p>
      <w:pPr>
        <w:snapToGrid w:val="0"/>
        <w:spacing w:line="560" w:lineRule="exact"/>
        <w:ind w:firstLine="700" w:firstLineChars="250"/>
        <w:rPr>
          <w:rFonts w:ascii="仿宋" w:hAnsi="仿宋" w:eastAsia="仿宋" w:cs="宋体"/>
          <w:kern w:val="0"/>
          <w:sz w:val="28"/>
          <w:szCs w:val="28"/>
        </w:rPr>
      </w:pPr>
      <w:r>
        <w:rPr>
          <w:rFonts w:hint="eastAsia" w:ascii="仿宋" w:hAnsi="仿宋" w:eastAsia="仿宋" w:cs="宋体"/>
          <w:kern w:val="0"/>
          <w:sz w:val="28"/>
          <w:szCs w:val="28"/>
        </w:rPr>
        <w:t>3．面试成绩满分为100分（其中加试项目占40%），面试合格分为60分。面试不合格者，不能列入体检、考察人选。</w:t>
      </w:r>
    </w:p>
    <w:p>
      <w:pPr>
        <w:snapToGrid w:val="0"/>
        <w:spacing w:line="560" w:lineRule="exact"/>
        <w:ind w:firstLine="700" w:firstLineChars="250"/>
        <w:rPr>
          <w:rFonts w:ascii="仿宋" w:hAnsi="仿宋" w:eastAsia="仿宋" w:cs="宋体"/>
          <w:kern w:val="0"/>
          <w:sz w:val="28"/>
          <w:szCs w:val="28"/>
        </w:rPr>
      </w:pPr>
      <w:r>
        <w:rPr>
          <w:rFonts w:hint="eastAsia" w:ascii="仿宋" w:hAnsi="仿宋" w:eastAsia="仿宋" w:cs="宋体"/>
          <w:kern w:val="0"/>
          <w:sz w:val="28"/>
          <w:szCs w:val="28"/>
        </w:rPr>
        <w:t>面试时间：另行通知。</w:t>
      </w:r>
    </w:p>
    <w:p>
      <w:pPr>
        <w:snapToGrid w:val="0"/>
        <w:spacing w:line="560" w:lineRule="exact"/>
        <w:ind w:firstLine="700" w:firstLineChars="250"/>
        <w:rPr>
          <w:rFonts w:ascii="仿宋" w:hAnsi="仿宋" w:eastAsia="仿宋" w:cs="宋体"/>
          <w:kern w:val="0"/>
          <w:sz w:val="28"/>
          <w:szCs w:val="28"/>
        </w:rPr>
      </w:pPr>
      <w:r>
        <w:rPr>
          <w:rFonts w:hint="eastAsia" w:ascii="仿宋" w:hAnsi="仿宋" w:eastAsia="仿宋" w:cs="宋体"/>
          <w:kern w:val="0"/>
          <w:sz w:val="28"/>
          <w:szCs w:val="28"/>
        </w:rPr>
        <w:t>面试地点：衢州市实验学校教育集团菱湖校区（衢州市讲舍街26号）。</w:t>
      </w:r>
    </w:p>
    <w:p>
      <w:pPr>
        <w:widowControl/>
        <w:snapToGrid w:val="0"/>
        <w:spacing w:line="540" w:lineRule="exact"/>
        <w:ind w:firstLine="560"/>
        <w:jc w:val="left"/>
        <w:textAlignment w:val="baseline"/>
        <w:rPr>
          <w:rFonts w:ascii="仿宋" w:hAnsi="仿宋" w:eastAsia="仿宋" w:cs="宋体"/>
          <w:b/>
          <w:bCs/>
          <w:kern w:val="0"/>
          <w:sz w:val="28"/>
          <w:szCs w:val="28"/>
        </w:rPr>
      </w:pPr>
      <w:r>
        <w:rPr>
          <w:rFonts w:hint="eastAsia" w:ascii="仿宋" w:hAnsi="仿宋" w:eastAsia="仿宋" w:cs="宋体"/>
          <w:b/>
          <w:bCs/>
          <w:kern w:val="0"/>
          <w:sz w:val="28"/>
          <w:szCs w:val="28"/>
        </w:rPr>
        <w:t>（五）签订就业协议书</w:t>
      </w:r>
    </w:p>
    <w:p>
      <w:pPr>
        <w:widowControl/>
        <w:snapToGrid w:val="0"/>
        <w:spacing w:line="540" w:lineRule="exact"/>
        <w:ind w:firstLine="560"/>
        <w:jc w:val="left"/>
        <w:textAlignment w:val="baseline"/>
        <w:rPr>
          <w:rFonts w:ascii="仿宋" w:hAnsi="仿宋" w:eastAsia="仿宋" w:cs="宋体"/>
          <w:kern w:val="0"/>
          <w:sz w:val="28"/>
          <w:szCs w:val="28"/>
        </w:rPr>
      </w:pPr>
      <w:r>
        <w:rPr>
          <w:rFonts w:hint="eastAsia" w:ascii="仿宋" w:hAnsi="仿宋" w:eastAsia="仿宋" w:cs="宋体"/>
          <w:kern w:val="0"/>
          <w:sz w:val="28"/>
          <w:szCs w:val="28"/>
        </w:rPr>
        <w:t>依据面试合格者的面试成绩从高到低依次按1:1确定拟聘用对象，签订就业协议。</w:t>
      </w:r>
    </w:p>
    <w:p>
      <w:pPr>
        <w:widowControl/>
        <w:snapToGrid w:val="0"/>
        <w:spacing w:line="540" w:lineRule="exact"/>
        <w:ind w:firstLine="560"/>
        <w:jc w:val="left"/>
        <w:textAlignment w:val="baseline"/>
        <w:rPr>
          <w:rFonts w:ascii="仿宋" w:hAnsi="仿宋" w:eastAsia="仿宋" w:cs="宋体"/>
          <w:b/>
          <w:bCs/>
          <w:kern w:val="0"/>
          <w:sz w:val="28"/>
          <w:szCs w:val="28"/>
        </w:rPr>
      </w:pPr>
      <w:r>
        <w:rPr>
          <w:rFonts w:hint="eastAsia" w:ascii="仿宋" w:hAnsi="仿宋" w:eastAsia="仿宋" w:cs="宋体"/>
          <w:b/>
          <w:bCs/>
          <w:kern w:val="0"/>
          <w:sz w:val="28"/>
          <w:szCs w:val="28"/>
        </w:rPr>
        <w:t>（六）体检</w:t>
      </w:r>
    </w:p>
    <w:p>
      <w:pPr>
        <w:widowControl/>
        <w:snapToGrid w:val="0"/>
        <w:spacing w:line="540" w:lineRule="exact"/>
        <w:ind w:firstLine="560"/>
        <w:jc w:val="left"/>
        <w:textAlignment w:val="baseline"/>
        <w:rPr>
          <w:rFonts w:ascii="仿宋" w:hAnsi="仿宋" w:eastAsia="仿宋" w:cs="宋体"/>
          <w:kern w:val="0"/>
          <w:sz w:val="28"/>
          <w:szCs w:val="28"/>
        </w:rPr>
      </w:pPr>
      <w:r>
        <w:rPr>
          <w:rFonts w:hint="eastAsia" w:ascii="仿宋" w:hAnsi="仿宋" w:eastAsia="仿宋" w:cs="宋体"/>
          <w:kern w:val="0"/>
          <w:sz w:val="28"/>
          <w:szCs w:val="28"/>
        </w:rPr>
        <w:t>体检标准参照《关于修订〈公务员录用体检通用标准（试行）〉及〈公务员录用体检操作手册（试行）〉有关内容的通知》（人社部发〔2016〕140号）和《关于进一步做好公务员考试录用体检工作的通知》（人社部发〔</w:t>
      </w:r>
      <w:r>
        <w:rPr>
          <w:rFonts w:ascii="仿宋" w:hAnsi="仿宋" w:eastAsia="仿宋" w:cs="宋体"/>
          <w:kern w:val="0"/>
          <w:sz w:val="28"/>
          <w:szCs w:val="28"/>
        </w:rPr>
        <w:t>2012</w:t>
      </w:r>
      <w:r>
        <w:rPr>
          <w:rFonts w:hint="eastAsia" w:ascii="仿宋" w:hAnsi="仿宋" w:eastAsia="仿宋" w:cs="宋体"/>
          <w:kern w:val="0"/>
          <w:sz w:val="28"/>
          <w:szCs w:val="28"/>
        </w:rPr>
        <w:t>〕</w:t>
      </w:r>
      <w:r>
        <w:rPr>
          <w:rFonts w:ascii="仿宋" w:hAnsi="仿宋" w:eastAsia="仿宋" w:cs="宋体"/>
          <w:kern w:val="0"/>
          <w:sz w:val="28"/>
          <w:szCs w:val="28"/>
        </w:rPr>
        <w:t>65</w:t>
      </w:r>
      <w:r>
        <w:rPr>
          <w:rFonts w:hint="eastAsia" w:ascii="仿宋" w:hAnsi="仿宋" w:eastAsia="仿宋" w:cs="宋体"/>
          <w:kern w:val="0"/>
          <w:sz w:val="28"/>
          <w:szCs w:val="28"/>
        </w:rPr>
        <w:t>号）等文件规定执行。报考人员不按规定的时间、地点参加体检的，视作放弃体检。放弃体检或体检不合格者可依次递补。体检工作在纪检部门的监督下由用人单位组织实施。</w:t>
      </w:r>
    </w:p>
    <w:p>
      <w:pPr>
        <w:widowControl/>
        <w:snapToGrid w:val="0"/>
        <w:spacing w:line="540" w:lineRule="exact"/>
        <w:ind w:firstLine="560"/>
        <w:jc w:val="left"/>
        <w:textAlignment w:val="baseline"/>
        <w:rPr>
          <w:rFonts w:ascii="仿宋" w:hAnsi="仿宋" w:eastAsia="仿宋" w:cs="宋体"/>
          <w:b/>
          <w:bCs/>
          <w:kern w:val="0"/>
          <w:sz w:val="28"/>
          <w:szCs w:val="28"/>
        </w:rPr>
      </w:pPr>
      <w:r>
        <w:rPr>
          <w:rFonts w:hint="eastAsia" w:ascii="仿宋" w:hAnsi="仿宋" w:eastAsia="仿宋" w:cs="宋体"/>
          <w:b/>
          <w:bCs/>
          <w:kern w:val="0"/>
          <w:sz w:val="28"/>
          <w:szCs w:val="28"/>
        </w:rPr>
        <w:t>（七）考核</w:t>
      </w:r>
    </w:p>
    <w:p>
      <w:pPr>
        <w:snapToGrid w:val="0"/>
        <w:spacing w:line="560" w:lineRule="exact"/>
        <w:ind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考核标准参照国家公务员局《关于做好公务员录用考察工作的通知》（国公局发〔2013〕2号）及衢委办〔2007〕90号文件要求，结合事业单位招聘的基本条件和用人单位招聘岗位要求和标准执行。放弃考核或考核结论为不宜聘用的，可依次递补。</w:t>
      </w:r>
    </w:p>
    <w:p>
      <w:pPr>
        <w:snapToGrid w:val="0"/>
        <w:spacing w:line="560" w:lineRule="exact"/>
        <w:ind w:firstLine="562" w:firstLineChars="200"/>
        <w:jc w:val="left"/>
        <w:textAlignment w:val="baseline"/>
        <w:rPr>
          <w:rFonts w:ascii="仿宋" w:hAnsi="仿宋" w:eastAsia="仿宋" w:cs="宋体"/>
          <w:b/>
          <w:kern w:val="0"/>
          <w:sz w:val="28"/>
          <w:szCs w:val="28"/>
        </w:rPr>
      </w:pPr>
      <w:r>
        <w:rPr>
          <w:rFonts w:hint="eastAsia" w:ascii="仿宋" w:hAnsi="仿宋" w:eastAsia="仿宋" w:cs="宋体"/>
          <w:b/>
          <w:kern w:val="0"/>
          <w:sz w:val="28"/>
          <w:szCs w:val="28"/>
        </w:rPr>
        <w:t>（八）录用</w:t>
      </w:r>
    </w:p>
    <w:p>
      <w:pPr>
        <w:snapToGrid w:val="0"/>
        <w:spacing w:line="560" w:lineRule="exact"/>
        <w:ind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经考试、体检、考核确定的录用对</w:t>
      </w:r>
      <w:r>
        <w:rPr>
          <w:rFonts w:hint="eastAsia" w:ascii="仿宋" w:hAnsi="仿宋" w:eastAsia="仿宋" w:cs="宋体"/>
          <w:kern w:val="0"/>
          <w:sz w:val="28"/>
          <w:szCs w:val="28"/>
          <w:highlight w:val="none"/>
        </w:rPr>
        <w:t>象，公示7个工作日无异议后办理相关录用手续。录用对象须在2020年9月30日前取得学历和学位证书，如不能如期取得学历和学位证者取消录用资格</w:t>
      </w:r>
      <w:r>
        <w:rPr>
          <w:rFonts w:hint="eastAsia" w:ascii="仿宋" w:hAnsi="仿宋" w:eastAsia="仿宋" w:cs="宋体"/>
          <w:kern w:val="0"/>
          <w:sz w:val="28"/>
          <w:szCs w:val="28"/>
        </w:rPr>
        <w:t>。录用前放弃、取消录用者可依次递补。招聘岗位无合适人选，可以空缺。教师资格证未作要求的教师岗位招考录用人员，要求录用后两年内取得相应教师资格证，未能按时取得相应教师资格证者按相关规定不予续聘。</w:t>
      </w:r>
    </w:p>
    <w:p>
      <w:pPr>
        <w:snapToGrid w:val="0"/>
        <w:spacing w:line="560" w:lineRule="exact"/>
        <w:ind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录用手续办完后，录用人员需与学校签订约定为期五年的服务期协议，除国家法定规定外，服务期内录用人员不得调离原单位。</w:t>
      </w:r>
    </w:p>
    <w:p>
      <w:pPr>
        <w:snapToGrid w:val="0"/>
        <w:spacing w:line="560" w:lineRule="exact"/>
        <w:ind w:firstLine="562" w:firstLineChars="200"/>
        <w:jc w:val="left"/>
        <w:textAlignment w:val="baseline"/>
        <w:rPr>
          <w:rFonts w:ascii="仿宋" w:hAnsi="仿宋" w:eastAsia="仿宋" w:cs="宋体"/>
          <w:b/>
          <w:kern w:val="0"/>
          <w:sz w:val="28"/>
          <w:szCs w:val="28"/>
        </w:rPr>
      </w:pPr>
      <w:r>
        <w:rPr>
          <w:rFonts w:hint="eastAsia" w:ascii="仿宋" w:hAnsi="仿宋" w:eastAsia="仿宋" w:cs="宋体"/>
          <w:b/>
          <w:kern w:val="0"/>
          <w:sz w:val="28"/>
          <w:szCs w:val="28"/>
        </w:rPr>
        <w:t>四、有关纪律</w:t>
      </w:r>
    </w:p>
    <w:p>
      <w:pPr>
        <w:snapToGrid w:val="0"/>
        <w:spacing w:line="560" w:lineRule="exact"/>
        <w:ind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1.本次招聘将严格按照2006年人事部令(第6号)、浙人才</w:t>
      </w:r>
      <w:r>
        <w:rPr>
          <w:rFonts w:hint="eastAsia" w:ascii="仿宋" w:hAnsi="仿宋" w:eastAsia="仿宋"/>
          <w:sz w:val="28"/>
          <w:szCs w:val="28"/>
        </w:rPr>
        <w:t>〔2007〕</w:t>
      </w:r>
      <w:r>
        <w:rPr>
          <w:rFonts w:hint="eastAsia" w:ascii="仿宋" w:hAnsi="仿宋" w:eastAsia="仿宋" w:cs="宋体"/>
          <w:kern w:val="0"/>
          <w:sz w:val="28"/>
          <w:szCs w:val="28"/>
        </w:rPr>
        <w:t>184号、</w:t>
      </w:r>
      <w:r>
        <w:rPr>
          <w:rFonts w:hint="eastAsia" w:ascii="仿宋_GB2312" w:eastAsia="仿宋_GB2312"/>
          <w:kern w:val="0"/>
          <w:sz w:val="28"/>
          <w:szCs w:val="28"/>
        </w:rPr>
        <w:t>浙人社发〔2012〕194号、</w:t>
      </w:r>
      <w:r>
        <w:rPr>
          <w:rFonts w:hint="eastAsia" w:ascii="仿宋" w:hAnsi="仿宋" w:eastAsia="仿宋"/>
          <w:sz w:val="28"/>
          <w:szCs w:val="28"/>
        </w:rPr>
        <w:t>衢委办〔2007〕90号、衢市人劳公〔2008〕148号</w:t>
      </w:r>
      <w:r>
        <w:rPr>
          <w:rFonts w:hint="eastAsia" w:ascii="仿宋" w:hAnsi="仿宋" w:eastAsia="仿宋" w:cs="宋体"/>
          <w:kern w:val="0"/>
          <w:sz w:val="28"/>
          <w:szCs w:val="28"/>
        </w:rPr>
        <w:t>文件要求执行，自觉接受广大考生、社会各界、新闻媒体及纪检部门的监督。对招聘工作及相关信息有异议的，请及时向下述部门反映，以便及时研究处理：0570-2910019、3045278（衢州市实验学校教育集团）、0570-3087081（衢州市人力资源和社会保障局）。</w:t>
      </w:r>
    </w:p>
    <w:p>
      <w:pPr>
        <w:snapToGrid w:val="0"/>
        <w:spacing w:line="560" w:lineRule="exact"/>
        <w:ind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2.对考试违纪违规行为的认定和处理，按照《浙江省人事考试应试人员违纪违规行为处理规定》执行。</w:t>
      </w:r>
    </w:p>
    <w:p>
      <w:pPr>
        <w:snapToGrid w:val="0"/>
        <w:spacing w:line="560" w:lineRule="exact"/>
        <w:ind w:firstLine="600"/>
        <w:rPr>
          <w:rFonts w:ascii="仿宋" w:hAnsi="仿宋" w:eastAsia="仿宋"/>
          <w:sz w:val="28"/>
          <w:szCs w:val="28"/>
        </w:rPr>
      </w:pPr>
      <w:r>
        <w:rPr>
          <w:rFonts w:hint="eastAsia" w:ascii="仿宋" w:hAnsi="仿宋" w:eastAsia="仿宋"/>
          <w:sz w:val="28"/>
          <w:szCs w:val="28"/>
        </w:rPr>
        <w:t>附件：</w:t>
      </w:r>
    </w:p>
    <w:p>
      <w:pPr>
        <w:snapToGrid w:val="0"/>
        <w:spacing w:line="560" w:lineRule="exact"/>
        <w:ind w:firstLine="600"/>
        <w:rPr>
          <w:rFonts w:ascii="仿宋" w:hAnsi="仿宋" w:eastAsia="仿宋"/>
          <w:sz w:val="28"/>
          <w:szCs w:val="28"/>
        </w:rPr>
      </w:pPr>
      <w:r>
        <w:rPr>
          <w:rFonts w:hint="eastAsia" w:ascii="仿宋" w:hAnsi="仿宋" w:eastAsia="仿宋"/>
          <w:sz w:val="28"/>
          <w:szCs w:val="28"/>
        </w:rPr>
        <w:t>1.2020年优秀应届毕业生招聘计划表</w:t>
      </w:r>
    </w:p>
    <w:p>
      <w:pPr>
        <w:snapToGrid w:val="0"/>
        <w:spacing w:line="560" w:lineRule="exact"/>
        <w:ind w:firstLine="600"/>
        <w:rPr>
          <w:rFonts w:ascii="仿宋" w:hAnsi="仿宋" w:eastAsia="仿宋"/>
          <w:sz w:val="28"/>
          <w:szCs w:val="28"/>
        </w:rPr>
      </w:pPr>
      <w:r>
        <w:rPr>
          <w:rFonts w:hint="eastAsia" w:ascii="仿宋" w:hAnsi="仿宋" w:eastAsia="仿宋"/>
          <w:sz w:val="28"/>
          <w:szCs w:val="28"/>
        </w:rPr>
        <w:t>2.省属重点师范大学师范院校名录</w:t>
      </w:r>
    </w:p>
    <w:p>
      <w:pPr>
        <w:snapToGrid w:val="0"/>
        <w:spacing w:line="560" w:lineRule="exact"/>
        <w:ind w:firstLine="600"/>
        <w:rPr>
          <w:rFonts w:ascii="仿宋" w:hAnsi="仿宋" w:eastAsia="仿宋"/>
          <w:sz w:val="29"/>
          <w:szCs w:val="29"/>
        </w:rPr>
      </w:pPr>
      <w:r>
        <w:rPr>
          <w:rFonts w:hint="eastAsia" w:ascii="仿宋" w:hAnsi="仿宋" w:eastAsia="仿宋"/>
          <w:sz w:val="28"/>
          <w:szCs w:val="28"/>
        </w:rPr>
        <w:t>3.《衢州市实验学校教育集团外招优秀应届毕业生报名表》</w:t>
      </w:r>
    </w:p>
    <w:p>
      <w:pPr>
        <w:snapToGrid w:val="0"/>
        <w:spacing w:line="560" w:lineRule="exact"/>
        <w:ind w:firstLine="600"/>
        <w:rPr>
          <w:rFonts w:ascii="仿宋" w:hAnsi="仿宋" w:eastAsia="仿宋"/>
          <w:sz w:val="28"/>
          <w:szCs w:val="28"/>
        </w:rPr>
      </w:pPr>
      <w:r>
        <w:rPr>
          <w:rFonts w:hint="eastAsia" w:ascii="仿宋" w:hAnsi="仿宋" w:eastAsia="仿宋"/>
          <w:sz w:val="28"/>
          <w:szCs w:val="28"/>
        </w:rPr>
        <w:t>4.学校基本情况简介</w:t>
      </w:r>
    </w:p>
    <w:p>
      <w:pPr>
        <w:snapToGrid w:val="0"/>
        <w:spacing w:line="560" w:lineRule="exact"/>
        <w:rPr>
          <w:rFonts w:ascii="仿宋" w:hAnsi="仿宋" w:eastAsia="仿宋"/>
          <w:sz w:val="28"/>
          <w:szCs w:val="28"/>
        </w:rPr>
      </w:pPr>
    </w:p>
    <w:p>
      <w:pPr>
        <w:snapToGrid w:val="0"/>
        <w:spacing w:line="560" w:lineRule="exact"/>
        <w:rPr>
          <w:rFonts w:ascii="仿宋" w:hAnsi="仿宋" w:eastAsia="仿宋"/>
          <w:sz w:val="28"/>
          <w:szCs w:val="28"/>
        </w:rPr>
      </w:pPr>
    </w:p>
    <w:p>
      <w:pPr>
        <w:snapToGrid w:val="0"/>
        <w:spacing w:line="560" w:lineRule="exact"/>
        <w:rPr>
          <w:rFonts w:ascii="仿宋" w:hAnsi="仿宋" w:eastAsia="仿宋"/>
          <w:sz w:val="28"/>
          <w:szCs w:val="28"/>
        </w:rPr>
      </w:pPr>
      <w:r>
        <w:rPr>
          <w:rFonts w:hint="eastAsia" w:ascii="仿宋" w:hAnsi="仿宋" w:eastAsia="仿宋"/>
          <w:sz w:val="28"/>
          <w:szCs w:val="28"/>
          <w:lang w:val="en-US" w:eastAsia="zh-CN"/>
        </w:rPr>
        <w:t xml:space="preserve">                          衢州市人力资源和社会保障局  衢州学院</w:t>
      </w:r>
    </w:p>
    <w:p>
      <w:pPr>
        <w:snapToGrid w:val="0"/>
        <w:spacing w:line="560" w:lineRule="exact"/>
        <w:ind w:firstLine="6160" w:firstLineChars="2200"/>
        <w:rPr>
          <w:rFonts w:ascii="仿宋" w:hAnsi="仿宋" w:eastAsia="仿宋"/>
          <w:sz w:val="28"/>
          <w:szCs w:val="28"/>
        </w:rPr>
      </w:pPr>
      <w:r>
        <w:rPr>
          <w:rFonts w:hint="eastAsia" w:ascii="仿宋" w:hAnsi="仿宋" w:eastAsia="仿宋"/>
          <w:sz w:val="28"/>
          <w:szCs w:val="28"/>
        </w:rPr>
        <w:t>2019年11月21日</w:t>
      </w:r>
    </w:p>
    <w:p>
      <w:pPr>
        <w:snapToGrid w:val="0"/>
        <w:spacing w:line="560" w:lineRule="exact"/>
        <w:rPr>
          <w:rFonts w:ascii="仿宋" w:hAnsi="仿宋" w:eastAsia="仿宋"/>
          <w:b/>
          <w:bCs/>
          <w:sz w:val="30"/>
          <w:szCs w:val="30"/>
        </w:rPr>
      </w:pPr>
    </w:p>
    <w:p>
      <w:pPr>
        <w:snapToGrid w:val="0"/>
        <w:spacing w:line="560" w:lineRule="exact"/>
        <w:rPr>
          <w:rFonts w:ascii="仿宋" w:hAnsi="仿宋" w:eastAsia="仿宋"/>
          <w:b/>
          <w:bCs/>
          <w:sz w:val="30"/>
          <w:szCs w:val="30"/>
        </w:rPr>
      </w:pPr>
    </w:p>
    <w:p>
      <w:pPr>
        <w:snapToGrid w:val="0"/>
        <w:spacing w:line="560" w:lineRule="exact"/>
        <w:rPr>
          <w:rFonts w:ascii="仿宋" w:hAnsi="仿宋" w:eastAsia="仿宋"/>
          <w:b/>
          <w:bCs/>
          <w:sz w:val="30"/>
          <w:szCs w:val="30"/>
        </w:rPr>
      </w:pPr>
    </w:p>
    <w:p>
      <w:pPr>
        <w:snapToGrid w:val="0"/>
        <w:spacing w:line="560" w:lineRule="exact"/>
        <w:rPr>
          <w:rFonts w:hint="eastAsia" w:ascii="仿宋" w:hAnsi="仿宋" w:eastAsia="仿宋"/>
          <w:b/>
          <w:bCs/>
          <w:sz w:val="30"/>
          <w:szCs w:val="30"/>
        </w:rPr>
      </w:pPr>
    </w:p>
    <w:p>
      <w:pPr>
        <w:snapToGrid w:val="0"/>
        <w:spacing w:line="560" w:lineRule="exact"/>
        <w:rPr>
          <w:rFonts w:ascii="仿宋" w:hAnsi="仿宋" w:eastAsia="仿宋"/>
          <w:b/>
          <w:bCs/>
          <w:sz w:val="30"/>
          <w:szCs w:val="30"/>
        </w:rPr>
      </w:pPr>
      <w:r>
        <w:rPr>
          <w:rFonts w:hint="eastAsia" w:ascii="仿宋" w:hAnsi="仿宋" w:eastAsia="仿宋"/>
          <w:b/>
          <w:bCs/>
          <w:sz w:val="30"/>
          <w:szCs w:val="30"/>
        </w:rPr>
        <w:t>附件1：</w:t>
      </w:r>
    </w:p>
    <w:p>
      <w:pPr>
        <w:jc w:val="center"/>
        <w:rPr>
          <w:rFonts w:ascii="仿宋" w:hAnsi="仿宋" w:eastAsia="仿宋"/>
          <w:b/>
          <w:bCs/>
          <w:sz w:val="30"/>
          <w:szCs w:val="30"/>
        </w:rPr>
      </w:pPr>
      <w:r>
        <w:rPr>
          <w:rFonts w:hint="eastAsia" w:ascii="仿宋" w:hAnsi="仿宋" w:eastAsia="仿宋"/>
          <w:b/>
          <w:bCs/>
          <w:sz w:val="30"/>
          <w:szCs w:val="30"/>
        </w:rPr>
        <w:t>2020年优秀应届毕业生招聘计划表</w:t>
      </w:r>
    </w:p>
    <w:tbl>
      <w:tblPr>
        <w:tblStyle w:val="4"/>
        <w:tblW w:w="9690"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9"/>
        <w:gridCol w:w="5084"/>
        <w:gridCol w:w="779"/>
        <w:gridCol w:w="901"/>
        <w:gridCol w:w="780"/>
        <w:gridCol w:w="927"/>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单位名称</w:t>
            </w:r>
          </w:p>
        </w:tc>
        <w:tc>
          <w:tcPr>
            <w:tcW w:w="50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衢州市实验学校教育集团</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单位性质</w:t>
            </w:r>
          </w:p>
        </w:tc>
        <w:tc>
          <w:tcPr>
            <w:tcW w:w="26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全额拨款事业单位</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联系地址</w:t>
            </w:r>
          </w:p>
        </w:tc>
        <w:tc>
          <w:tcPr>
            <w:tcW w:w="50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衢州市讲舍街26号</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邮编</w:t>
            </w:r>
          </w:p>
        </w:tc>
        <w:tc>
          <w:tcPr>
            <w:tcW w:w="26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324000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岗位</w:t>
            </w:r>
          </w:p>
        </w:tc>
        <w:tc>
          <w:tcPr>
            <w:tcW w:w="50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专业要求</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招考人数</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年龄要求</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学历要求</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其他要求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语文</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汉语言文学、汉语教育、语文教育、汉语、汉语言、对外汉语、汉语国际教育、汉语言、应用语言学、文艺学、初等教育、小学教育等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w:t>
            </w:r>
          </w:p>
        </w:tc>
        <w:tc>
          <w:tcPr>
            <w:tcW w:w="90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30周岁以下</w:t>
            </w:r>
          </w:p>
        </w:tc>
        <w:tc>
          <w:tcPr>
            <w:tcW w:w="78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本科及以上</w:t>
            </w:r>
          </w:p>
        </w:tc>
        <w:tc>
          <w:tcPr>
            <w:tcW w:w="92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“双一流”高校、“211”及“985”高校2020届全日制本科及以上学历的非师范类毕业</w:t>
            </w:r>
            <w:r>
              <w:rPr>
                <w:rFonts w:hint="eastAsia" w:ascii="仿宋" w:hAnsi="仿宋" w:eastAsia="仿宋"/>
                <w:sz w:val="24"/>
                <w:highlight w:val="none"/>
              </w:rPr>
              <w:t>生不作教师资格证相关要求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数学</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数学与应用数学、数学教育、初等教育、小学教育、基础教学、计算数学、应用数学、概率论与数理设计、信息与计算科学等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科学</w:t>
            </w:r>
          </w:p>
        </w:tc>
        <w:tc>
          <w:tcPr>
            <w:tcW w:w="508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科学教育、物理学、物理教育、应用物理学、化学、化学教育、应用化学、化学生物学、生物科学、应用生物教育、生物科学与生物技术、生物技术、生态学、生物信息学、声学、核物理、地理科学、教育学（科学方向）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8"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英语</w:t>
            </w:r>
          </w:p>
        </w:tc>
        <w:tc>
          <w:tcPr>
            <w:tcW w:w="508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英语教育、应用英语、英语、翻译、商务英语、英语语言文学等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体育</w:t>
            </w:r>
          </w:p>
        </w:tc>
        <w:tc>
          <w:tcPr>
            <w:tcW w:w="508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体育学、体育教育、竞技体育、运动训练、社会体育、体育保健、社会体育指导与管理、体育教育训练学等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1"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美术</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美术学、书法学、美术教育、版画、雕塑、设计艺术学、摄影等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音乐</w:t>
            </w:r>
          </w:p>
        </w:tc>
        <w:tc>
          <w:tcPr>
            <w:tcW w:w="508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 w:val="24"/>
              </w:rPr>
            </w:pPr>
            <w:r>
              <w:rPr>
                <w:rFonts w:hint="eastAsia" w:ascii="仿宋" w:hAnsi="仿宋" w:eastAsia="仿宋"/>
                <w:sz w:val="24"/>
              </w:rPr>
              <w:t>音乐学、音乐教育、舞蹈教育、艺术教育、音乐表演、舞蹈表演、舞蹈学、舞蹈编导等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901" w:type="dxa"/>
            <w:vMerge w:val="continue"/>
            <w:tcBorders>
              <w:left w:val="single" w:color="auto" w:sz="4" w:space="0"/>
              <w:right w:val="single" w:color="auto" w:sz="4" w:space="0"/>
            </w:tcBorders>
            <w:vAlign w:val="center"/>
          </w:tcPr>
          <w:p>
            <w:pPr>
              <w:jc w:val="center"/>
              <w:rPr>
                <w:rFonts w:ascii="仿宋" w:hAnsi="仿宋" w:eastAsia="仿宋"/>
                <w:b/>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b/>
                <w:sz w:val="24"/>
              </w:rPr>
            </w:pPr>
          </w:p>
        </w:tc>
        <w:tc>
          <w:tcPr>
            <w:tcW w:w="927" w:type="dxa"/>
            <w:vMerge w:val="continue"/>
            <w:tcBorders>
              <w:left w:val="single" w:color="auto" w:sz="4" w:space="0"/>
              <w:right w:val="single" w:color="auto" w:sz="4" w:space="0"/>
            </w:tcBorders>
            <w:vAlign w:val="center"/>
          </w:tcPr>
          <w:p>
            <w:pPr>
              <w:jc w:val="center"/>
              <w:rPr>
                <w:rFonts w:ascii="仿宋" w:hAnsi="仿宋" w:eastAsia="仿宋"/>
                <w:b/>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中小学</w:t>
            </w:r>
          </w:p>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信息</w:t>
            </w:r>
          </w:p>
        </w:tc>
        <w:tc>
          <w:tcPr>
            <w:tcW w:w="508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计算机科学教育、计算机科学与技术、计算机及应用、计算机应用技术、计算机网络技术、计算机多媒体技术、计算机系统维护、计算机信息管理、网络系统管理、现代教育技术、计算机教育、摄影摄像技术、音像技术、教育技术学、物联网工程、多媒体与网络技术、计算机应用及安全管理、网络技术与信息处理、软件工程、通信技术、计算机通信、电子与信息技术、数字媒体技术、计算机软件与理论、计算机系统结构、信息安全、电子与计算机过程等</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901"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780" w:type="dxa"/>
            <w:vMerge w:val="continue"/>
            <w:tcBorders>
              <w:left w:val="single" w:color="auto" w:sz="4" w:space="0"/>
              <w:right w:val="single" w:color="auto" w:sz="4" w:space="0"/>
            </w:tcBorders>
            <w:vAlign w:val="center"/>
          </w:tcPr>
          <w:p>
            <w:pPr>
              <w:jc w:val="center"/>
              <w:rPr>
                <w:rFonts w:ascii="仿宋" w:hAnsi="仿宋" w:eastAsia="仿宋"/>
                <w:sz w:val="24"/>
              </w:rPr>
            </w:pPr>
          </w:p>
        </w:tc>
        <w:tc>
          <w:tcPr>
            <w:tcW w:w="927" w:type="dxa"/>
            <w:vMerge w:val="continue"/>
            <w:tcBorders>
              <w:left w:val="single" w:color="auto" w:sz="4" w:space="0"/>
              <w:right w:val="single" w:color="auto" w:sz="4" w:space="0"/>
            </w:tcBorders>
            <w:vAlign w:val="center"/>
          </w:tcPr>
          <w:p>
            <w:pPr>
              <w:spacing w:line="240" w:lineRule="exact"/>
              <w:rPr>
                <w:rFonts w:ascii="宋体" w:hAnsi="宋体" w:cs="宋体"/>
                <w:b/>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仿宋" w:hAnsi="仿宋" w:eastAsia="仿宋"/>
                <w:b/>
                <w:bCs/>
                <w:sz w:val="24"/>
              </w:rPr>
            </w:pPr>
            <w:r>
              <w:rPr>
                <w:rFonts w:hint="eastAsia" w:ascii="仿宋" w:hAnsi="仿宋" w:eastAsia="仿宋"/>
                <w:b/>
                <w:bCs/>
                <w:sz w:val="24"/>
              </w:rPr>
              <w:t>合计</w:t>
            </w:r>
          </w:p>
        </w:tc>
        <w:tc>
          <w:tcPr>
            <w:tcW w:w="847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33人</w:t>
            </w:r>
          </w:p>
        </w:tc>
      </w:tr>
    </w:tbl>
    <w:p>
      <w:pPr>
        <w:snapToGrid w:val="0"/>
        <w:spacing w:line="312" w:lineRule="auto"/>
        <w:rPr>
          <w:rFonts w:ascii="仿宋" w:hAnsi="仿宋" w:eastAsia="仿宋"/>
          <w:b/>
          <w:bCs/>
          <w:sz w:val="30"/>
          <w:szCs w:val="30"/>
        </w:rPr>
      </w:pPr>
      <w:r>
        <w:rPr>
          <w:rFonts w:hint="eastAsia" w:ascii="仿宋" w:hAnsi="仿宋" w:eastAsia="仿宋"/>
          <w:b/>
          <w:bCs/>
          <w:sz w:val="30"/>
          <w:szCs w:val="30"/>
        </w:rPr>
        <w:t>附件2 :省属重点师范大学名录</w:t>
      </w:r>
    </w:p>
    <w:p>
      <w:pPr>
        <w:snapToGrid w:val="0"/>
        <w:spacing w:line="312" w:lineRule="auto"/>
        <w:rPr>
          <w:rFonts w:ascii="仿宋_GB2312" w:eastAsia="仿宋_GB2312"/>
          <w:sz w:val="30"/>
          <w:szCs w:val="30"/>
        </w:rPr>
      </w:pPr>
    </w:p>
    <w:p>
      <w:pPr>
        <w:snapToGrid w:val="0"/>
        <w:spacing w:line="312" w:lineRule="auto"/>
        <w:ind w:firstLine="600" w:firstLineChars="200"/>
        <w:rPr>
          <w:rFonts w:ascii="仿宋_GB2312" w:eastAsia="仿宋_GB2312"/>
          <w:sz w:val="30"/>
          <w:szCs w:val="30"/>
        </w:rPr>
      </w:pPr>
      <w:r>
        <w:rPr>
          <w:rFonts w:hint="eastAsia" w:ascii="仿宋_GB2312" w:eastAsia="仿宋_GB2312"/>
          <w:sz w:val="30"/>
          <w:szCs w:val="30"/>
        </w:rPr>
        <w:t>华南师范大学（211）、湖南师范大学（211）、南京师范大学（211）、山东师范大学、福建师范大学、江苏师范大学、江西师范大学、西北师范大学、安徽师范大学、云南师范大学、上海师范大学、首都师范大学、重庆师范大学、天津师范大学、四川师范大学、河北师范大学、河南师范大学、山西师范大学、广西师范大学、贵州师范大学、新疆师范大学、内蒙古师范大学、哈尔滨师范大学、浙江师范大学、杭州师范大学、吉林师范大学、青海师范大学、沈阳师范大学、辽宁师范大学、海南师范大学、淮北师范大学、曲阜师范大学、闽南师范大学、西华师范大学</w:t>
      </w: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p>
    <w:p>
      <w:pPr>
        <w:snapToGrid w:val="0"/>
        <w:spacing w:line="312" w:lineRule="auto"/>
        <w:rPr>
          <w:rFonts w:ascii="仿宋" w:hAnsi="仿宋" w:eastAsia="仿宋"/>
          <w:b/>
          <w:bCs/>
          <w:sz w:val="30"/>
          <w:szCs w:val="30"/>
        </w:rPr>
      </w:pPr>
      <w:r>
        <w:rPr>
          <w:rFonts w:hint="eastAsia" w:ascii="仿宋" w:hAnsi="仿宋" w:eastAsia="仿宋"/>
          <w:b/>
          <w:bCs/>
          <w:sz w:val="30"/>
          <w:szCs w:val="30"/>
        </w:rPr>
        <w:t>附件3：</w:t>
      </w:r>
    </w:p>
    <w:p>
      <w:pPr>
        <w:spacing w:line="300" w:lineRule="exact"/>
        <w:ind w:left="-79" w:leftChars="-171" w:hanging="280" w:hangingChars="100"/>
        <w:jc w:val="center"/>
        <w:rPr>
          <w:rFonts w:ascii="仿宋" w:hAnsi="仿宋" w:eastAsia="仿宋"/>
          <w:sz w:val="28"/>
          <w:szCs w:val="28"/>
        </w:rPr>
      </w:pPr>
      <w:r>
        <w:rPr>
          <w:rFonts w:hint="eastAsia" w:ascii="仿宋" w:hAnsi="仿宋" w:eastAsia="仿宋"/>
          <w:sz w:val="28"/>
          <w:szCs w:val="28"/>
        </w:rPr>
        <w:t>衢州市实验学校教育集团外招优秀应届毕业生报名表</w:t>
      </w:r>
    </w:p>
    <w:tbl>
      <w:tblPr>
        <w:tblStyle w:val="4"/>
        <w:tblpPr w:leftFromText="180" w:rightFromText="180" w:vertAnchor="text" w:horzAnchor="page" w:tblpX="1612" w:tblpY="22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4"/>
        <w:gridCol w:w="826"/>
        <w:gridCol w:w="309"/>
        <w:gridCol w:w="1079"/>
        <w:gridCol w:w="281"/>
        <w:gridCol w:w="282"/>
        <w:gridCol w:w="281"/>
        <w:gridCol w:w="282"/>
        <w:gridCol w:w="281"/>
        <w:gridCol w:w="229"/>
        <w:gridCol w:w="40"/>
        <w:gridCol w:w="13"/>
        <w:gridCol w:w="235"/>
        <w:gridCol w:w="46"/>
        <w:gridCol w:w="282"/>
        <w:gridCol w:w="282"/>
        <w:gridCol w:w="32"/>
        <w:gridCol w:w="156"/>
        <w:gridCol w:w="65"/>
        <w:gridCol w:w="282"/>
        <w:gridCol w:w="119"/>
        <w:gridCol w:w="162"/>
        <w:gridCol w:w="282"/>
        <w:gridCol w:w="281"/>
        <w:gridCol w:w="282"/>
        <w:gridCol w:w="281"/>
        <w:gridCol w:w="282"/>
        <w:gridCol w:w="25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4" w:type="dxa"/>
            <w:vAlign w:val="center"/>
          </w:tcPr>
          <w:p>
            <w:pPr>
              <w:spacing w:line="240" w:lineRule="exact"/>
              <w:jc w:val="center"/>
              <w:rPr>
                <w:rFonts w:ascii="仿宋" w:hAnsi="仿宋" w:eastAsia="仿宋"/>
                <w:szCs w:val="21"/>
              </w:rPr>
            </w:pPr>
            <w:r>
              <w:rPr>
                <w:rFonts w:hint="eastAsia" w:ascii="仿宋" w:hAnsi="仿宋" w:eastAsia="仿宋"/>
                <w:szCs w:val="21"/>
              </w:rPr>
              <w:t>姓名</w:t>
            </w:r>
          </w:p>
        </w:tc>
        <w:tc>
          <w:tcPr>
            <w:tcW w:w="1219" w:type="dxa"/>
            <w:gridSpan w:val="3"/>
            <w:vAlign w:val="center"/>
          </w:tcPr>
          <w:p>
            <w:pPr>
              <w:spacing w:line="240" w:lineRule="exact"/>
              <w:jc w:val="center"/>
              <w:rPr>
                <w:rFonts w:ascii="仿宋" w:hAnsi="仿宋" w:eastAsia="仿宋"/>
                <w:szCs w:val="21"/>
              </w:rPr>
            </w:pPr>
          </w:p>
        </w:tc>
        <w:tc>
          <w:tcPr>
            <w:tcW w:w="1079" w:type="dxa"/>
            <w:vAlign w:val="center"/>
          </w:tcPr>
          <w:p>
            <w:pPr>
              <w:spacing w:line="240" w:lineRule="exact"/>
              <w:jc w:val="center"/>
              <w:rPr>
                <w:rFonts w:ascii="仿宋" w:hAnsi="仿宋" w:eastAsia="仿宋"/>
                <w:szCs w:val="21"/>
              </w:rPr>
            </w:pPr>
            <w:r>
              <w:rPr>
                <w:rFonts w:hint="eastAsia" w:ascii="仿宋" w:hAnsi="仿宋" w:eastAsia="仿宋"/>
                <w:szCs w:val="21"/>
              </w:rPr>
              <w:t>身份证号</w:t>
            </w:r>
          </w:p>
        </w:tc>
        <w:tc>
          <w:tcPr>
            <w:tcW w:w="281" w:type="dxa"/>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1" w:type="dxa"/>
            <w:vAlign w:val="center"/>
          </w:tcPr>
          <w:p>
            <w:pPr>
              <w:spacing w:line="240" w:lineRule="exact"/>
              <w:ind w:leftChars="-142" w:hanging="298" w:hangingChars="142"/>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1" w:type="dxa"/>
            <w:vAlign w:val="center"/>
          </w:tcPr>
          <w:p>
            <w:pPr>
              <w:spacing w:line="240" w:lineRule="exact"/>
              <w:jc w:val="center"/>
              <w:rPr>
                <w:rFonts w:ascii="仿宋" w:hAnsi="仿宋" w:eastAsia="仿宋"/>
                <w:szCs w:val="21"/>
              </w:rPr>
            </w:pPr>
          </w:p>
        </w:tc>
        <w:tc>
          <w:tcPr>
            <w:tcW w:w="282" w:type="dxa"/>
            <w:gridSpan w:val="3"/>
            <w:vAlign w:val="center"/>
          </w:tcPr>
          <w:p>
            <w:pPr>
              <w:spacing w:line="240" w:lineRule="exact"/>
              <w:jc w:val="center"/>
              <w:rPr>
                <w:rFonts w:ascii="仿宋" w:hAnsi="仿宋" w:eastAsia="仿宋"/>
                <w:szCs w:val="21"/>
              </w:rPr>
            </w:pPr>
          </w:p>
        </w:tc>
        <w:tc>
          <w:tcPr>
            <w:tcW w:w="281" w:type="dxa"/>
            <w:gridSpan w:val="2"/>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53" w:type="dxa"/>
            <w:gridSpan w:val="3"/>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1" w:type="dxa"/>
            <w:gridSpan w:val="2"/>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1" w:type="dxa"/>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81" w:type="dxa"/>
            <w:vAlign w:val="center"/>
          </w:tcPr>
          <w:p>
            <w:pPr>
              <w:spacing w:line="240" w:lineRule="exact"/>
              <w:jc w:val="center"/>
              <w:rPr>
                <w:rFonts w:ascii="仿宋" w:hAnsi="仿宋" w:eastAsia="仿宋"/>
                <w:szCs w:val="21"/>
              </w:rPr>
            </w:pPr>
          </w:p>
        </w:tc>
        <w:tc>
          <w:tcPr>
            <w:tcW w:w="282" w:type="dxa"/>
            <w:vAlign w:val="center"/>
          </w:tcPr>
          <w:p>
            <w:pPr>
              <w:spacing w:line="240" w:lineRule="exact"/>
              <w:jc w:val="center"/>
              <w:rPr>
                <w:rFonts w:ascii="仿宋" w:hAnsi="仿宋" w:eastAsia="仿宋"/>
                <w:szCs w:val="21"/>
              </w:rPr>
            </w:pPr>
          </w:p>
        </w:tc>
        <w:tc>
          <w:tcPr>
            <w:tcW w:w="254" w:type="dxa"/>
            <w:vAlign w:val="center"/>
          </w:tcPr>
          <w:p>
            <w:pPr>
              <w:spacing w:line="240" w:lineRule="exact"/>
              <w:jc w:val="center"/>
              <w:rPr>
                <w:rFonts w:ascii="仿宋" w:hAnsi="仿宋" w:eastAsia="仿宋"/>
                <w:szCs w:val="21"/>
              </w:rPr>
            </w:pPr>
          </w:p>
        </w:tc>
        <w:tc>
          <w:tcPr>
            <w:tcW w:w="1351" w:type="dxa"/>
            <w:vMerge w:val="restart"/>
            <w:vAlign w:val="center"/>
          </w:tcPr>
          <w:p>
            <w:pPr>
              <w:spacing w:line="240" w:lineRule="exact"/>
              <w:ind w:firstLine="435"/>
              <w:rPr>
                <w:rFonts w:ascii="仿宋" w:hAnsi="仿宋" w:eastAsia="仿宋"/>
                <w:szCs w:val="21"/>
              </w:rPr>
            </w:pPr>
            <w:r>
              <w:rPr>
                <w:rFonts w:hint="eastAsia" w:ascii="仿宋" w:hAnsi="仿宋" w:eastAsia="仿宋"/>
                <w:szCs w:val="21"/>
              </w:rPr>
              <w:t>贴</w:t>
            </w:r>
          </w:p>
          <w:p>
            <w:pPr>
              <w:spacing w:line="240" w:lineRule="exact"/>
              <w:ind w:firstLine="435"/>
              <w:rPr>
                <w:rFonts w:ascii="仿宋" w:hAnsi="仿宋" w:eastAsia="仿宋"/>
                <w:szCs w:val="21"/>
              </w:rPr>
            </w:pPr>
            <w:r>
              <w:rPr>
                <w:rFonts w:hint="eastAsia" w:ascii="仿宋" w:hAnsi="仿宋" w:eastAsia="仿宋"/>
                <w:szCs w:val="21"/>
              </w:rPr>
              <w:t>一</w:t>
            </w:r>
          </w:p>
          <w:p>
            <w:pPr>
              <w:spacing w:line="240" w:lineRule="exact"/>
              <w:ind w:firstLine="435"/>
              <w:rPr>
                <w:rFonts w:ascii="仿宋" w:hAnsi="仿宋" w:eastAsia="仿宋"/>
                <w:szCs w:val="21"/>
              </w:rPr>
            </w:pPr>
            <w:r>
              <w:rPr>
                <w:rFonts w:hint="eastAsia" w:ascii="仿宋" w:hAnsi="仿宋" w:eastAsia="仿宋"/>
                <w:szCs w:val="21"/>
              </w:rPr>
              <w:t>寸</w:t>
            </w:r>
          </w:p>
          <w:p>
            <w:pPr>
              <w:spacing w:line="240" w:lineRule="exact"/>
              <w:ind w:firstLine="435"/>
              <w:rPr>
                <w:rFonts w:ascii="仿宋" w:hAnsi="仿宋" w:eastAsia="仿宋"/>
                <w:szCs w:val="21"/>
              </w:rPr>
            </w:pPr>
            <w:r>
              <w:rPr>
                <w:rFonts w:hint="eastAsia" w:ascii="仿宋" w:hAnsi="仿宋" w:eastAsia="仿宋"/>
                <w:szCs w:val="21"/>
              </w:rPr>
              <w:t>近</w:t>
            </w:r>
          </w:p>
          <w:p>
            <w:pPr>
              <w:spacing w:line="240" w:lineRule="exact"/>
              <w:ind w:firstLine="435"/>
              <w:rPr>
                <w:rFonts w:ascii="仿宋" w:hAnsi="仿宋" w:eastAsia="仿宋"/>
                <w:szCs w:val="21"/>
              </w:rPr>
            </w:pPr>
            <w:r>
              <w:rPr>
                <w:rFonts w:hint="eastAsia" w:ascii="仿宋" w:hAnsi="仿宋" w:eastAsia="仿宋"/>
                <w:szCs w:val="21"/>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4" w:type="dxa"/>
            <w:vAlign w:val="center"/>
          </w:tcPr>
          <w:p>
            <w:pPr>
              <w:spacing w:line="240" w:lineRule="exact"/>
              <w:jc w:val="center"/>
              <w:rPr>
                <w:rFonts w:ascii="仿宋" w:hAnsi="仿宋" w:eastAsia="仿宋"/>
                <w:szCs w:val="21"/>
              </w:rPr>
            </w:pPr>
            <w:r>
              <w:rPr>
                <w:rFonts w:hint="eastAsia" w:ascii="仿宋" w:hAnsi="仿宋" w:eastAsia="仿宋"/>
                <w:szCs w:val="21"/>
              </w:rPr>
              <w:t>民族</w:t>
            </w:r>
          </w:p>
        </w:tc>
        <w:tc>
          <w:tcPr>
            <w:tcW w:w="1219" w:type="dxa"/>
            <w:gridSpan w:val="3"/>
            <w:vAlign w:val="center"/>
          </w:tcPr>
          <w:p>
            <w:pPr>
              <w:spacing w:line="240" w:lineRule="exact"/>
              <w:jc w:val="center"/>
              <w:rPr>
                <w:rFonts w:ascii="仿宋" w:hAnsi="仿宋" w:eastAsia="仿宋"/>
                <w:szCs w:val="21"/>
              </w:rPr>
            </w:pPr>
          </w:p>
        </w:tc>
        <w:tc>
          <w:tcPr>
            <w:tcW w:w="1079" w:type="dxa"/>
            <w:vAlign w:val="center"/>
          </w:tcPr>
          <w:p>
            <w:pPr>
              <w:spacing w:line="240" w:lineRule="exact"/>
              <w:jc w:val="center"/>
              <w:rPr>
                <w:rFonts w:ascii="仿宋" w:hAnsi="仿宋" w:eastAsia="仿宋"/>
                <w:szCs w:val="21"/>
              </w:rPr>
            </w:pPr>
            <w:r>
              <w:rPr>
                <w:rFonts w:hint="eastAsia" w:ascii="仿宋" w:hAnsi="仿宋" w:eastAsia="仿宋"/>
                <w:szCs w:val="21"/>
              </w:rPr>
              <w:t>政治面貌</w:t>
            </w:r>
          </w:p>
        </w:tc>
        <w:tc>
          <w:tcPr>
            <w:tcW w:w="1636" w:type="dxa"/>
            <w:gridSpan w:val="6"/>
            <w:vAlign w:val="center"/>
          </w:tcPr>
          <w:p>
            <w:pPr>
              <w:spacing w:line="240" w:lineRule="exact"/>
              <w:jc w:val="center"/>
              <w:rPr>
                <w:rFonts w:ascii="仿宋" w:hAnsi="仿宋" w:eastAsia="仿宋"/>
                <w:szCs w:val="21"/>
              </w:rPr>
            </w:pPr>
          </w:p>
        </w:tc>
        <w:tc>
          <w:tcPr>
            <w:tcW w:w="1086" w:type="dxa"/>
            <w:gridSpan w:val="8"/>
            <w:vAlign w:val="center"/>
          </w:tcPr>
          <w:p>
            <w:pPr>
              <w:spacing w:line="240" w:lineRule="exact"/>
              <w:jc w:val="center"/>
              <w:rPr>
                <w:rFonts w:ascii="仿宋" w:hAnsi="仿宋" w:eastAsia="仿宋"/>
                <w:szCs w:val="21"/>
              </w:rPr>
            </w:pPr>
            <w:r>
              <w:rPr>
                <w:rFonts w:hint="eastAsia" w:ascii="仿宋" w:hAnsi="仿宋" w:eastAsia="仿宋"/>
                <w:szCs w:val="21"/>
              </w:rPr>
              <w:t>学 历</w:t>
            </w:r>
          </w:p>
        </w:tc>
        <w:tc>
          <w:tcPr>
            <w:tcW w:w="2290" w:type="dxa"/>
            <w:gridSpan w:val="10"/>
            <w:vAlign w:val="center"/>
          </w:tcPr>
          <w:p>
            <w:pPr>
              <w:spacing w:line="240" w:lineRule="exact"/>
              <w:jc w:val="center"/>
              <w:rPr>
                <w:rFonts w:ascii="仿宋" w:hAnsi="仿宋" w:eastAsia="仿宋"/>
                <w:szCs w:val="21"/>
              </w:rPr>
            </w:pPr>
          </w:p>
        </w:tc>
        <w:tc>
          <w:tcPr>
            <w:tcW w:w="1351" w:type="dxa"/>
            <w:vMerge w:val="continue"/>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932" w:type="dxa"/>
            <w:gridSpan w:val="5"/>
            <w:vAlign w:val="center"/>
          </w:tcPr>
          <w:p>
            <w:pPr>
              <w:spacing w:line="240" w:lineRule="exact"/>
              <w:jc w:val="center"/>
              <w:rPr>
                <w:rFonts w:ascii="仿宋" w:hAnsi="仿宋" w:eastAsia="仿宋"/>
                <w:szCs w:val="21"/>
              </w:rPr>
            </w:pPr>
            <w:r>
              <w:rPr>
                <w:rFonts w:hint="eastAsia" w:ascii="仿宋" w:hAnsi="仿宋" w:eastAsia="仿宋"/>
                <w:szCs w:val="21"/>
              </w:rPr>
              <w:t>户口所在地或</w:t>
            </w:r>
          </w:p>
          <w:p>
            <w:pPr>
              <w:spacing w:line="240" w:lineRule="exact"/>
              <w:jc w:val="center"/>
              <w:rPr>
                <w:rFonts w:ascii="仿宋" w:hAnsi="仿宋" w:eastAsia="仿宋"/>
                <w:szCs w:val="21"/>
              </w:rPr>
            </w:pPr>
            <w:r>
              <w:rPr>
                <w:rFonts w:hint="eastAsia" w:ascii="仿宋" w:hAnsi="仿宋" w:eastAsia="仿宋"/>
                <w:szCs w:val="21"/>
              </w:rPr>
              <w:t>毕业生生源地</w:t>
            </w:r>
          </w:p>
        </w:tc>
        <w:tc>
          <w:tcPr>
            <w:tcW w:w="5012" w:type="dxa"/>
            <w:gridSpan w:val="24"/>
            <w:vAlign w:val="center"/>
          </w:tcPr>
          <w:p>
            <w:pPr>
              <w:spacing w:line="240" w:lineRule="exact"/>
              <w:jc w:val="center"/>
              <w:rPr>
                <w:rFonts w:ascii="仿宋" w:hAnsi="仿宋" w:eastAsia="仿宋"/>
                <w:szCs w:val="21"/>
              </w:rPr>
            </w:pPr>
          </w:p>
        </w:tc>
        <w:tc>
          <w:tcPr>
            <w:tcW w:w="1351" w:type="dxa"/>
            <w:vMerge w:val="continue"/>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44" w:type="dxa"/>
            <w:gridSpan w:val="3"/>
            <w:vAlign w:val="center"/>
          </w:tcPr>
          <w:p>
            <w:pPr>
              <w:spacing w:line="240" w:lineRule="exact"/>
              <w:jc w:val="center"/>
              <w:rPr>
                <w:rFonts w:ascii="仿宋" w:hAnsi="仿宋" w:eastAsia="仿宋"/>
                <w:szCs w:val="21"/>
              </w:rPr>
            </w:pPr>
            <w:r>
              <w:rPr>
                <w:rFonts w:hint="eastAsia" w:ascii="仿宋" w:hAnsi="仿宋" w:eastAsia="仿宋"/>
                <w:szCs w:val="21"/>
              </w:rPr>
              <w:t>所学专业</w:t>
            </w:r>
          </w:p>
        </w:tc>
        <w:tc>
          <w:tcPr>
            <w:tcW w:w="1388" w:type="dxa"/>
            <w:gridSpan w:val="2"/>
            <w:vAlign w:val="center"/>
          </w:tcPr>
          <w:p>
            <w:pPr>
              <w:spacing w:line="240" w:lineRule="exact"/>
              <w:jc w:val="center"/>
              <w:rPr>
                <w:rFonts w:ascii="仿宋" w:hAnsi="仿宋" w:eastAsia="仿宋"/>
                <w:szCs w:val="21"/>
              </w:rPr>
            </w:pPr>
          </w:p>
        </w:tc>
        <w:tc>
          <w:tcPr>
            <w:tcW w:w="1676" w:type="dxa"/>
            <w:gridSpan w:val="7"/>
            <w:vAlign w:val="center"/>
          </w:tcPr>
          <w:p>
            <w:pPr>
              <w:spacing w:line="240" w:lineRule="exact"/>
              <w:jc w:val="center"/>
              <w:rPr>
                <w:rFonts w:ascii="仿宋" w:hAnsi="仿宋" w:eastAsia="仿宋"/>
                <w:szCs w:val="21"/>
              </w:rPr>
            </w:pPr>
            <w:r>
              <w:rPr>
                <w:rFonts w:hint="eastAsia" w:ascii="仿宋" w:hAnsi="仿宋" w:eastAsia="仿宋"/>
                <w:szCs w:val="21"/>
              </w:rPr>
              <w:t>联系电话</w:t>
            </w:r>
          </w:p>
        </w:tc>
        <w:tc>
          <w:tcPr>
            <w:tcW w:w="3336" w:type="dxa"/>
            <w:gridSpan w:val="17"/>
            <w:vAlign w:val="center"/>
          </w:tcPr>
          <w:p>
            <w:pPr>
              <w:spacing w:line="240" w:lineRule="exact"/>
              <w:jc w:val="center"/>
              <w:rPr>
                <w:rFonts w:ascii="仿宋" w:hAnsi="仿宋" w:eastAsia="仿宋"/>
                <w:szCs w:val="21"/>
              </w:rPr>
            </w:pPr>
          </w:p>
        </w:tc>
        <w:tc>
          <w:tcPr>
            <w:tcW w:w="1351" w:type="dxa"/>
            <w:vMerge w:val="continue"/>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4" w:type="dxa"/>
            <w:gridSpan w:val="3"/>
            <w:vAlign w:val="center"/>
          </w:tcPr>
          <w:p>
            <w:pPr>
              <w:spacing w:line="240" w:lineRule="exact"/>
              <w:jc w:val="center"/>
              <w:rPr>
                <w:rFonts w:ascii="仿宋" w:hAnsi="仿宋" w:eastAsia="仿宋"/>
                <w:szCs w:val="21"/>
              </w:rPr>
            </w:pPr>
            <w:r>
              <w:rPr>
                <w:rFonts w:hint="eastAsia" w:ascii="仿宋" w:hAnsi="仿宋" w:eastAsia="仿宋"/>
                <w:szCs w:val="21"/>
              </w:rPr>
              <w:t>毕业院校</w:t>
            </w:r>
          </w:p>
        </w:tc>
        <w:tc>
          <w:tcPr>
            <w:tcW w:w="3064" w:type="dxa"/>
            <w:gridSpan w:val="9"/>
            <w:vAlign w:val="center"/>
          </w:tcPr>
          <w:p>
            <w:pPr>
              <w:spacing w:line="240" w:lineRule="exact"/>
              <w:jc w:val="center"/>
              <w:rPr>
                <w:rFonts w:ascii="仿宋" w:hAnsi="仿宋" w:eastAsia="仿宋"/>
                <w:szCs w:val="21"/>
              </w:rPr>
            </w:pPr>
          </w:p>
        </w:tc>
        <w:tc>
          <w:tcPr>
            <w:tcW w:w="1512" w:type="dxa"/>
            <w:gridSpan w:val="10"/>
            <w:vAlign w:val="center"/>
          </w:tcPr>
          <w:p>
            <w:pPr>
              <w:spacing w:line="240" w:lineRule="exact"/>
              <w:jc w:val="center"/>
              <w:rPr>
                <w:rFonts w:ascii="仿宋" w:hAnsi="仿宋" w:eastAsia="仿宋"/>
                <w:szCs w:val="21"/>
              </w:rPr>
            </w:pPr>
            <w:r>
              <w:rPr>
                <w:rFonts w:hint="eastAsia" w:ascii="仿宋" w:hAnsi="仿宋" w:eastAsia="仿宋"/>
                <w:szCs w:val="21"/>
              </w:rPr>
              <w:t>综合排名</w:t>
            </w:r>
          </w:p>
        </w:tc>
        <w:tc>
          <w:tcPr>
            <w:tcW w:w="3175" w:type="dxa"/>
            <w:gridSpan w:val="8"/>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44" w:type="dxa"/>
            <w:gridSpan w:val="3"/>
            <w:tcBorders>
              <w:bottom w:val="nil"/>
            </w:tcBorders>
            <w:vAlign w:val="center"/>
          </w:tcPr>
          <w:p>
            <w:pPr>
              <w:spacing w:line="240" w:lineRule="exact"/>
              <w:jc w:val="center"/>
              <w:rPr>
                <w:rFonts w:ascii="仿宋" w:hAnsi="仿宋" w:eastAsia="仿宋"/>
                <w:szCs w:val="21"/>
              </w:rPr>
            </w:pPr>
            <w:r>
              <w:rPr>
                <w:rFonts w:hint="eastAsia" w:ascii="仿宋" w:hAnsi="仿宋" w:eastAsia="仿宋"/>
                <w:szCs w:val="21"/>
              </w:rPr>
              <w:t>报考单位</w:t>
            </w:r>
          </w:p>
        </w:tc>
        <w:tc>
          <w:tcPr>
            <w:tcW w:w="3064" w:type="dxa"/>
            <w:gridSpan w:val="9"/>
            <w:tcBorders>
              <w:bottom w:val="nil"/>
            </w:tcBorders>
            <w:vAlign w:val="center"/>
          </w:tcPr>
          <w:p>
            <w:pPr>
              <w:spacing w:line="240" w:lineRule="exact"/>
              <w:jc w:val="center"/>
              <w:rPr>
                <w:rFonts w:ascii="仿宋" w:hAnsi="仿宋" w:eastAsia="仿宋"/>
                <w:szCs w:val="21"/>
              </w:rPr>
            </w:pPr>
          </w:p>
        </w:tc>
        <w:tc>
          <w:tcPr>
            <w:tcW w:w="1512" w:type="dxa"/>
            <w:gridSpan w:val="10"/>
            <w:tcBorders>
              <w:bottom w:val="nil"/>
            </w:tcBorders>
            <w:vAlign w:val="center"/>
          </w:tcPr>
          <w:p>
            <w:pPr>
              <w:spacing w:line="240" w:lineRule="exact"/>
              <w:jc w:val="center"/>
              <w:rPr>
                <w:rFonts w:ascii="仿宋" w:hAnsi="仿宋" w:eastAsia="仿宋"/>
                <w:szCs w:val="21"/>
              </w:rPr>
            </w:pPr>
            <w:r>
              <w:rPr>
                <w:rFonts w:hint="eastAsia" w:ascii="仿宋" w:hAnsi="仿宋" w:eastAsia="仿宋"/>
                <w:szCs w:val="21"/>
              </w:rPr>
              <w:t>报考岗位</w:t>
            </w:r>
          </w:p>
        </w:tc>
        <w:tc>
          <w:tcPr>
            <w:tcW w:w="3175" w:type="dxa"/>
            <w:gridSpan w:val="8"/>
            <w:tcBorders>
              <w:bottom w:val="nil"/>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44" w:type="dxa"/>
            <w:gridSpan w:val="3"/>
            <w:tcBorders>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通讯地址</w:t>
            </w:r>
          </w:p>
        </w:tc>
        <w:tc>
          <w:tcPr>
            <w:tcW w:w="3064" w:type="dxa"/>
            <w:gridSpan w:val="9"/>
            <w:tcBorders>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512" w:type="dxa"/>
            <w:gridSpan w:val="10"/>
            <w:tcBorders>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邮政编码</w:t>
            </w:r>
          </w:p>
        </w:tc>
        <w:tc>
          <w:tcPr>
            <w:tcW w:w="3175" w:type="dxa"/>
            <w:gridSpan w:val="8"/>
            <w:tcBorders>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18" w:type="dxa"/>
            <w:gridSpan w:val="2"/>
            <w:tcBorders>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学</w:t>
            </w:r>
          </w:p>
          <w:p>
            <w:pPr>
              <w:spacing w:line="240" w:lineRule="exact"/>
              <w:jc w:val="center"/>
              <w:rPr>
                <w:rFonts w:ascii="仿宋" w:hAnsi="仿宋" w:eastAsia="仿宋"/>
                <w:szCs w:val="21"/>
              </w:rPr>
            </w:pPr>
            <w:r>
              <w:rPr>
                <w:rFonts w:hint="eastAsia" w:ascii="仿宋" w:hAnsi="仿宋" w:eastAsia="仿宋"/>
                <w:szCs w:val="21"/>
              </w:rPr>
              <w:t>习</w:t>
            </w:r>
          </w:p>
          <w:p>
            <w:pPr>
              <w:spacing w:line="240" w:lineRule="exact"/>
              <w:jc w:val="center"/>
              <w:rPr>
                <w:rFonts w:ascii="仿宋" w:hAnsi="仿宋" w:eastAsia="仿宋"/>
                <w:szCs w:val="21"/>
              </w:rPr>
            </w:pPr>
            <w:r>
              <w:rPr>
                <w:rFonts w:hint="eastAsia" w:ascii="仿宋" w:hAnsi="仿宋" w:eastAsia="仿宋"/>
                <w:szCs w:val="21"/>
              </w:rPr>
              <w:t>（或工作）</w:t>
            </w:r>
          </w:p>
          <w:p>
            <w:pPr>
              <w:spacing w:line="240" w:lineRule="exact"/>
              <w:jc w:val="center"/>
              <w:rPr>
                <w:rFonts w:ascii="仿宋" w:hAnsi="仿宋" w:eastAsia="仿宋"/>
                <w:szCs w:val="21"/>
              </w:rPr>
            </w:pPr>
            <w:r>
              <w:rPr>
                <w:rFonts w:hint="eastAsia" w:ascii="仿宋" w:hAnsi="仿宋" w:eastAsia="仿宋"/>
                <w:szCs w:val="21"/>
              </w:rPr>
              <w:t>简</w:t>
            </w:r>
          </w:p>
          <w:p>
            <w:pPr>
              <w:spacing w:line="240" w:lineRule="exact"/>
              <w:jc w:val="center"/>
              <w:rPr>
                <w:rFonts w:ascii="仿宋" w:hAnsi="仿宋" w:eastAsia="仿宋"/>
                <w:szCs w:val="21"/>
              </w:rPr>
            </w:pPr>
            <w:r>
              <w:rPr>
                <w:rFonts w:hint="eastAsia" w:ascii="仿宋" w:hAnsi="仿宋" w:eastAsia="仿宋"/>
                <w:szCs w:val="21"/>
              </w:rPr>
              <w:t>历</w:t>
            </w:r>
          </w:p>
        </w:tc>
        <w:tc>
          <w:tcPr>
            <w:tcW w:w="8577" w:type="dxa"/>
            <w:gridSpan w:val="28"/>
            <w:tcBorders>
              <w:bottom w:val="single" w:color="auto" w:sz="4" w:space="0"/>
              <w:right w:val="single" w:color="auto" w:sz="4" w:space="0"/>
            </w:tcBorders>
            <w:vAlign w:val="center"/>
          </w:tcPr>
          <w:p>
            <w:pPr>
              <w:tabs>
                <w:tab w:val="left" w:pos="7047"/>
              </w:tab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18" w:type="dxa"/>
            <w:gridSpan w:val="2"/>
            <w:tcBorders>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获奖情况</w:t>
            </w:r>
          </w:p>
        </w:tc>
        <w:tc>
          <w:tcPr>
            <w:tcW w:w="8577" w:type="dxa"/>
            <w:gridSpan w:val="28"/>
            <w:tcBorders>
              <w:bottom w:val="single" w:color="auto" w:sz="4" w:space="0"/>
              <w:right w:val="single" w:color="auto" w:sz="4" w:space="0"/>
            </w:tcBorders>
            <w:vAlign w:val="center"/>
          </w:tcPr>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p>
            <w:pPr>
              <w:tabs>
                <w:tab w:val="left" w:pos="7047"/>
              </w:tab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718" w:type="dxa"/>
            <w:gridSpan w:val="2"/>
            <w:tcBorders>
              <w:bottom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用</w:t>
            </w:r>
          </w:p>
          <w:p>
            <w:pPr>
              <w:spacing w:line="240" w:lineRule="exact"/>
              <w:jc w:val="center"/>
              <w:rPr>
                <w:rFonts w:ascii="仿宋" w:hAnsi="仿宋" w:eastAsia="仿宋"/>
                <w:szCs w:val="21"/>
              </w:rPr>
            </w:pPr>
            <w:r>
              <w:rPr>
                <w:rFonts w:hint="eastAsia" w:ascii="仿宋" w:hAnsi="仿宋" w:eastAsia="仿宋"/>
                <w:szCs w:val="21"/>
              </w:rPr>
              <w:t>人</w:t>
            </w:r>
          </w:p>
          <w:p>
            <w:pPr>
              <w:spacing w:line="240" w:lineRule="exact"/>
              <w:jc w:val="center"/>
              <w:rPr>
                <w:rFonts w:ascii="仿宋" w:hAnsi="仿宋" w:eastAsia="仿宋"/>
                <w:szCs w:val="21"/>
              </w:rPr>
            </w:pPr>
            <w:r>
              <w:rPr>
                <w:rFonts w:hint="eastAsia" w:ascii="仿宋" w:hAnsi="仿宋" w:eastAsia="仿宋"/>
                <w:szCs w:val="21"/>
              </w:rPr>
              <w:t>单</w:t>
            </w:r>
          </w:p>
          <w:p>
            <w:pPr>
              <w:spacing w:line="240" w:lineRule="exact"/>
              <w:jc w:val="center"/>
              <w:rPr>
                <w:rFonts w:ascii="仿宋" w:hAnsi="仿宋" w:eastAsia="仿宋"/>
                <w:szCs w:val="21"/>
              </w:rPr>
            </w:pPr>
            <w:r>
              <w:rPr>
                <w:rFonts w:hint="eastAsia" w:ascii="仿宋" w:hAnsi="仿宋" w:eastAsia="仿宋"/>
                <w:szCs w:val="21"/>
              </w:rPr>
              <w:t>位</w:t>
            </w:r>
          </w:p>
          <w:p>
            <w:pPr>
              <w:spacing w:line="240" w:lineRule="exact"/>
              <w:jc w:val="center"/>
              <w:rPr>
                <w:rFonts w:ascii="仿宋" w:hAnsi="仿宋" w:eastAsia="仿宋"/>
                <w:szCs w:val="21"/>
              </w:rPr>
            </w:pPr>
            <w:r>
              <w:rPr>
                <w:rFonts w:hint="eastAsia" w:ascii="仿宋" w:hAnsi="仿宋" w:eastAsia="仿宋"/>
                <w:szCs w:val="21"/>
              </w:rPr>
              <w:t>初</w:t>
            </w:r>
          </w:p>
          <w:p>
            <w:pPr>
              <w:spacing w:line="240" w:lineRule="exact"/>
              <w:jc w:val="center"/>
              <w:rPr>
                <w:rFonts w:ascii="仿宋" w:hAnsi="仿宋" w:eastAsia="仿宋"/>
                <w:szCs w:val="21"/>
              </w:rPr>
            </w:pPr>
            <w:r>
              <w:rPr>
                <w:rFonts w:hint="eastAsia" w:ascii="仿宋" w:hAnsi="仿宋" w:eastAsia="仿宋"/>
                <w:szCs w:val="21"/>
              </w:rPr>
              <w:t>审</w:t>
            </w:r>
          </w:p>
          <w:p>
            <w:pPr>
              <w:spacing w:line="240" w:lineRule="exact"/>
              <w:jc w:val="center"/>
              <w:rPr>
                <w:rFonts w:ascii="仿宋" w:hAnsi="仿宋" w:eastAsia="仿宋"/>
                <w:szCs w:val="21"/>
              </w:rPr>
            </w:pPr>
            <w:r>
              <w:rPr>
                <w:rFonts w:hint="eastAsia" w:ascii="仿宋" w:hAnsi="仿宋" w:eastAsia="仿宋"/>
                <w:szCs w:val="21"/>
              </w:rPr>
              <w:t>意</w:t>
            </w:r>
          </w:p>
          <w:p>
            <w:pPr>
              <w:spacing w:line="240" w:lineRule="exact"/>
              <w:jc w:val="center"/>
              <w:rPr>
                <w:rFonts w:ascii="仿宋" w:hAnsi="仿宋" w:eastAsia="仿宋"/>
                <w:szCs w:val="21"/>
              </w:rPr>
            </w:pPr>
            <w:r>
              <w:rPr>
                <w:rFonts w:hint="eastAsia" w:ascii="仿宋" w:hAnsi="仿宋" w:eastAsia="仿宋"/>
                <w:szCs w:val="21"/>
              </w:rPr>
              <w:t>见</w:t>
            </w:r>
          </w:p>
        </w:tc>
        <w:tc>
          <w:tcPr>
            <w:tcW w:w="4138" w:type="dxa"/>
            <w:gridSpan w:val="12"/>
            <w:tcBorders>
              <w:bottom w:val="single" w:color="auto" w:sz="4" w:space="0"/>
            </w:tcBorders>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ind w:firstLine="2205" w:firstLineChars="1050"/>
              <w:rPr>
                <w:rFonts w:ascii="仿宋" w:hAnsi="仿宋" w:eastAsia="仿宋"/>
                <w:szCs w:val="21"/>
              </w:rPr>
            </w:pPr>
            <w:r>
              <w:rPr>
                <w:rFonts w:hint="eastAsia" w:ascii="仿宋" w:hAnsi="仿宋" w:eastAsia="仿宋"/>
                <w:szCs w:val="21"/>
              </w:rPr>
              <w:t>（盖章）</w:t>
            </w:r>
          </w:p>
          <w:p>
            <w:pPr>
              <w:spacing w:line="240" w:lineRule="exact"/>
              <w:ind w:firstLine="2205" w:firstLineChars="1050"/>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 xml:space="preserve">           年      月     日</w:t>
            </w:r>
          </w:p>
        </w:tc>
        <w:tc>
          <w:tcPr>
            <w:tcW w:w="642" w:type="dxa"/>
            <w:gridSpan w:val="4"/>
            <w:tcBorders>
              <w:bottom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人力社保部门</w:t>
            </w:r>
          </w:p>
          <w:p>
            <w:pPr>
              <w:spacing w:line="240" w:lineRule="exact"/>
              <w:jc w:val="center"/>
              <w:rPr>
                <w:rFonts w:ascii="仿宋" w:hAnsi="仿宋" w:eastAsia="仿宋"/>
                <w:szCs w:val="21"/>
              </w:rPr>
            </w:pPr>
            <w:r>
              <w:rPr>
                <w:rFonts w:hint="eastAsia" w:ascii="仿宋" w:hAnsi="仿宋" w:eastAsia="仿宋"/>
                <w:szCs w:val="21"/>
              </w:rPr>
              <w:t>审核</w:t>
            </w:r>
          </w:p>
          <w:p>
            <w:pPr>
              <w:spacing w:line="240" w:lineRule="exact"/>
              <w:jc w:val="center"/>
              <w:rPr>
                <w:rFonts w:ascii="仿宋" w:hAnsi="仿宋" w:eastAsia="仿宋"/>
                <w:szCs w:val="21"/>
              </w:rPr>
            </w:pPr>
            <w:r>
              <w:rPr>
                <w:rFonts w:hint="eastAsia" w:ascii="仿宋" w:hAnsi="仿宋" w:eastAsia="仿宋"/>
                <w:szCs w:val="21"/>
              </w:rPr>
              <w:t>意见</w:t>
            </w:r>
          </w:p>
        </w:tc>
        <w:tc>
          <w:tcPr>
            <w:tcW w:w="3797" w:type="dxa"/>
            <w:gridSpan w:val="12"/>
            <w:tcBorders>
              <w:bottom w:val="single" w:color="auto" w:sz="4" w:space="0"/>
              <w:right w:val="single" w:color="auto" w:sz="4" w:space="0"/>
            </w:tcBorders>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ind w:firstLine="2205" w:firstLineChars="1050"/>
              <w:rPr>
                <w:rFonts w:ascii="仿宋" w:hAnsi="仿宋" w:eastAsia="仿宋"/>
                <w:szCs w:val="21"/>
              </w:rPr>
            </w:pPr>
            <w:r>
              <w:rPr>
                <w:rFonts w:hint="eastAsia" w:ascii="仿宋" w:hAnsi="仿宋" w:eastAsia="仿宋"/>
                <w:szCs w:val="21"/>
              </w:rPr>
              <w:t>（盖章）</w:t>
            </w:r>
          </w:p>
          <w:p>
            <w:pPr>
              <w:spacing w:line="240" w:lineRule="exact"/>
              <w:ind w:firstLine="2205" w:firstLineChars="1050"/>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 xml:space="preserve">           年      月     日</w:t>
            </w:r>
          </w:p>
        </w:tc>
      </w:tr>
    </w:tbl>
    <w:p>
      <w:pPr>
        <w:jc w:val="left"/>
        <w:rPr>
          <w:rFonts w:ascii="仿宋" w:hAnsi="仿宋" w:eastAsia="仿宋"/>
        </w:rPr>
      </w:pPr>
    </w:p>
    <w:p>
      <w:pPr>
        <w:snapToGrid w:val="0"/>
        <w:spacing w:line="312" w:lineRule="auto"/>
        <w:rPr>
          <w:rFonts w:ascii="仿宋" w:hAnsi="仿宋" w:eastAsia="仿宋"/>
          <w:b/>
          <w:bCs/>
          <w:sz w:val="30"/>
          <w:szCs w:val="30"/>
        </w:rPr>
      </w:pPr>
      <w:r>
        <w:rPr>
          <w:rFonts w:hint="eastAsia" w:ascii="仿宋" w:hAnsi="仿宋" w:eastAsia="仿宋"/>
          <w:b/>
          <w:bCs/>
          <w:sz w:val="30"/>
          <w:szCs w:val="30"/>
        </w:rPr>
        <w:t xml:space="preserve">附件4： </w:t>
      </w:r>
    </w:p>
    <w:p>
      <w:pPr>
        <w:spacing w:line="500" w:lineRule="exact"/>
        <w:jc w:val="center"/>
        <w:rPr>
          <w:rFonts w:ascii="黑体" w:hAnsi="宋体" w:eastAsia="黑体"/>
          <w:b/>
          <w:sz w:val="32"/>
          <w:szCs w:val="32"/>
        </w:rPr>
      </w:pPr>
      <w:r>
        <w:rPr>
          <w:rFonts w:hint="eastAsia" w:ascii="黑体" w:hAnsi="宋体" w:eastAsia="黑体"/>
          <w:b/>
          <w:sz w:val="32"/>
          <w:szCs w:val="32"/>
        </w:rPr>
        <w:t>衢州市实验学校（衢州学院附属学校）教育集团简介</w:t>
      </w:r>
    </w:p>
    <w:p>
      <w:pPr>
        <w:spacing w:line="500" w:lineRule="exact"/>
        <w:jc w:val="center"/>
        <w:rPr>
          <w:rFonts w:ascii="黑体" w:hAnsi="宋体" w:eastAsia="黑体"/>
          <w:b/>
          <w:sz w:val="32"/>
          <w:szCs w:val="32"/>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衢州市实验学校（衢州学院附属学校）教育集团的前身是享有盛誉的衢州市实验学校。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衢州市实验学校历史始于</w:t>
      </w:r>
      <w:r>
        <w:rPr>
          <w:rFonts w:ascii="仿宋" w:hAnsi="仿宋" w:eastAsia="仿宋"/>
          <w:sz w:val="28"/>
          <w:szCs w:val="28"/>
        </w:rPr>
        <w:t>1916</w:t>
      </w:r>
      <w:r>
        <w:rPr>
          <w:rFonts w:hint="eastAsia" w:ascii="仿宋" w:hAnsi="仿宋" w:eastAsia="仿宋"/>
          <w:sz w:val="28"/>
          <w:szCs w:val="28"/>
        </w:rPr>
        <w:t>年创办的金华道第二联合县立师范讲习所附属国民小学。世纪风云，百年积淀。衢州市实验学校百年来一直对地方教育起着示范引领作用。学校荣获“全国教育系统先进集体”“全国中小学现代教育技术实验学校”“全国语言文字规范化示范校”“</w:t>
      </w:r>
      <w:r>
        <w:rPr>
          <w:rFonts w:ascii="仿宋" w:hAnsi="仿宋" w:eastAsia="仿宋"/>
          <w:sz w:val="28"/>
          <w:szCs w:val="28"/>
        </w:rPr>
        <w:t>全国中小学中华优秀文化艺术传承学校”</w:t>
      </w:r>
      <w:r>
        <w:rPr>
          <w:rFonts w:hint="eastAsia" w:ascii="仿宋" w:hAnsi="仿宋" w:eastAsia="仿宋"/>
          <w:sz w:val="28"/>
          <w:szCs w:val="28"/>
        </w:rPr>
        <w:t>“省文明单位”“省先进基层党组织”</w:t>
      </w:r>
      <w:r>
        <w:rPr>
          <w:rFonts w:ascii="仿宋" w:hAnsi="仿宋" w:eastAsia="仿宋"/>
          <w:sz w:val="28"/>
          <w:szCs w:val="28"/>
        </w:rPr>
        <w:t>“</w:t>
      </w:r>
      <w:r>
        <w:rPr>
          <w:rFonts w:hint="eastAsia" w:ascii="仿宋" w:hAnsi="仿宋" w:eastAsia="仿宋"/>
          <w:sz w:val="28"/>
          <w:szCs w:val="28"/>
        </w:rPr>
        <w:t>省健康促进金牌学校</w:t>
      </w:r>
      <w:r>
        <w:rPr>
          <w:rFonts w:ascii="仿宋" w:hAnsi="仿宋" w:eastAsia="仿宋"/>
          <w:sz w:val="28"/>
          <w:szCs w:val="28"/>
        </w:rPr>
        <w:t>”</w:t>
      </w:r>
      <w:r>
        <w:rPr>
          <w:rFonts w:hint="eastAsia" w:ascii="仿宋" w:hAnsi="仿宋" w:eastAsia="仿宋"/>
          <w:sz w:val="28"/>
          <w:szCs w:val="28"/>
        </w:rPr>
        <w:t>“省校本教研示范学校”“省教育科研先进集体”“衢州市名校”等称号</w:t>
      </w:r>
      <w:r>
        <w:rPr>
          <w:rFonts w:ascii="仿宋" w:hAnsi="仿宋" w:eastAsia="仿宋"/>
          <w:sz w:val="28"/>
          <w:szCs w:val="28"/>
        </w:rPr>
        <w:t>80</w:t>
      </w:r>
      <w:r>
        <w:rPr>
          <w:rFonts w:hint="eastAsia" w:ascii="仿宋" w:hAnsi="仿宋" w:eastAsia="仿宋"/>
          <w:sz w:val="28"/>
          <w:szCs w:val="28"/>
        </w:rPr>
        <w:t>余项。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衢州市实验学校（衢州学院附属学校）教育集团师资力量雄厚，名师荟萃。现有教职员工482人，其中全国模范教师1人、全国优秀教师1人、全国女职工建功立业标兵1人、省功勋教师1人、省特级教师4人，获省优秀教师、省市教坛新秀、市名校长名师、市学科带头人等荣誉称号90余人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衢州市实验学校（衢州学院附属学校）教育集团下设四校区：菱湖校区（衢州市实验学校）、新湖校区（衢州市外国语学校）、悦溪校区（衢州市第三实验学校）和锦溪校区（衢州市第四实验学校）。其中菱湖校区为九年一贯制，坐落于老城区讲舍街，毗邻南宗孔庙；新湖校区、悦溪校区为小学，锦溪校区为初中，此三个校区均位于西区，毗邻衢州市委市政府。</w:t>
      </w:r>
    </w:p>
    <w:p>
      <w:pPr>
        <w:spacing w:line="400" w:lineRule="exact"/>
        <w:rPr>
          <w:rFonts w:ascii="仿宋" w:hAnsi="仿宋" w:eastAsia="仿宋" w:cs="仿宋_GB2312"/>
          <w:b/>
          <w:bCs/>
          <w:sz w:val="32"/>
          <w:szCs w:val="32"/>
        </w:rPr>
      </w:pPr>
    </w:p>
    <w:p/>
    <w:sectPr>
      <w:footerReference r:id="rId3" w:type="default"/>
      <w:pgSz w:w="11906" w:h="16838"/>
      <w:pgMar w:top="1440" w:right="1474"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BFEC0"/>
    <w:multiLevelType w:val="singleLevel"/>
    <w:tmpl w:val="563BFEC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7AF6"/>
    <w:rsid w:val="000561EF"/>
    <w:rsid w:val="00071486"/>
    <w:rsid w:val="000A267C"/>
    <w:rsid w:val="001078A0"/>
    <w:rsid w:val="00110D97"/>
    <w:rsid w:val="001D3EFF"/>
    <w:rsid w:val="002065E7"/>
    <w:rsid w:val="002500B1"/>
    <w:rsid w:val="00364AD2"/>
    <w:rsid w:val="003C172B"/>
    <w:rsid w:val="00402633"/>
    <w:rsid w:val="004714B7"/>
    <w:rsid w:val="0047582A"/>
    <w:rsid w:val="004F62FC"/>
    <w:rsid w:val="00504DB3"/>
    <w:rsid w:val="00510176"/>
    <w:rsid w:val="0054077A"/>
    <w:rsid w:val="00580D7D"/>
    <w:rsid w:val="005929DE"/>
    <w:rsid w:val="005B118C"/>
    <w:rsid w:val="005E01A6"/>
    <w:rsid w:val="006001BE"/>
    <w:rsid w:val="00600F44"/>
    <w:rsid w:val="00697124"/>
    <w:rsid w:val="007258AD"/>
    <w:rsid w:val="00763679"/>
    <w:rsid w:val="00832680"/>
    <w:rsid w:val="009F708D"/>
    <w:rsid w:val="00A95E5F"/>
    <w:rsid w:val="00C822E8"/>
    <w:rsid w:val="00C9426C"/>
    <w:rsid w:val="00D06945"/>
    <w:rsid w:val="00D13015"/>
    <w:rsid w:val="00D2490A"/>
    <w:rsid w:val="00D77AF6"/>
    <w:rsid w:val="00D83F3C"/>
    <w:rsid w:val="00DA592B"/>
    <w:rsid w:val="00DE267F"/>
    <w:rsid w:val="00E35F6C"/>
    <w:rsid w:val="00E42547"/>
    <w:rsid w:val="00E872F5"/>
    <w:rsid w:val="00EF58CF"/>
    <w:rsid w:val="00F84694"/>
    <w:rsid w:val="07FB0A25"/>
    <w:rsid w:val="09A96175"/>
    <w:rsid w:val="18365E01"/>
    <w:rsid w:val="203845E0"/>
    <w:rsid w:val="28C11900"/>
    <w:rsid w:val="28C76D9F"/>
    <w:rsid w:val="2A8E0A8A"/>
    <w:rsid w:val="309C2FCD"/>
    <w:rsid w:val="356A5206"/>
    <w:rsid w:val="43665370"/>
    <w:rsid w:val="43F53BFB"/>
    <w:rsid w:val="49385E03"/>
    <w:rsid w:val="4B7B63DC"/>
    <w:rsid w:val="4FBB374D"/>
    <w:rsid w:val="52EE6709"/>
    <w:rsid w:val="53765E7A"/>
    <w:rsid w:val="55E76CCA"/>
    <w:rsid w:val="58C21396"/>
    <w:rsid w:val="600D1124"/>
    <w:rsid w:val="608A5ABF"/>
    <w:rsid w:val="63227492"/>
    <w:rsid w:val="6AD04714"/>
    <w:rsid w:val="7EBC3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18"/>
    </w:rPr>
  </w:style>
  <w:style w:type="character" w:customStyle="1" w:styleId="7">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798</Words>
  <Characters>4555</Characters>
  <Lines>37</Lines>
  <Paragraphs>10</Paragraphs>
  <TotalTime>65</TotalTime>
  <ScaleCrop>false</ScaleCrop>
  <LinksUpToDate>false</LinksUpToDate>
  <CharactersWithSpaces>5343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2019-11-19T08:25:00Z</dcterms:created>
  <dc:creator>treqdt</dc:creator>
  <cp:lastModifiedBy>@蓝</cp:lastModifiedBy>
  <cp:lastPrinted>2019-11-20T07:29:00Z</cp:lastPrinted>
  <dcterms:modified xsi:type="dcterms:W3CDTF">2019-11-22T00:43:55Z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